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90" w:rsidRDefault="00092D62">
      <w:pPr>
        <w:rPr>
          <w:lang w:val="pt-BR"/>
        </w:rPr>
      </w:pPr>
      <w:bookmarkStart w:id="0" w:name="_GoBack"/>
      <w:bookmarkEnd w:id="0"/>
      <w:r w:rsidRPr="00092D62">
        <w:rPr>
          <w:rFonts w:ascii="Arial" w:hAnsi="Arial" w:cs="Arial"/>
          <w:noProof/>
          <w:color w:val="02689D"/>
          <w:sz w:val="18"/>
          <w:szCs w:val="18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2646244</wp:posOffset>
            </wp:positionH>
            <wp:positionV relativeFrom="paragraph">
              <wp:align>top</wp:align>
            </wp:positionV>
            <wp:extent cx="528604" cy="675564"/>
            <wp:effectExtent l="1905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D62" w:rsidRDefault="00092D62">
      <w:pPr>
        <w:rPr>
          <w:sz w:val="36"/>
          <w:lang w:val="pt-BR"/>
        </w:rPr>
      </w:pPr>
    </w:p>
    <w:p w:rsidR="0041505D" w:rsidRPr="007923F3" w:rsidRDefault="00092D62" w:rsidP="007923F3">
      <w:pPr>
        <w:pStyle w:val="Standard"/>
        <w:spacing w:line="283" w:lineRule="exact"/>
        <w:ind w:firstLine="720"/>
        <w:jc w:val="center"/>
        <w:rPr>
          <w:rFonts w:ascii="Arial" w:hAnsi="Arial" w:cs="Arial"/>
          <w:b/>
          <w:lang w:val="pt-BR"/>
        </w:rPr>
      </w:pPr>
      <w:r w:rsidRPr="007923F3">
        <w:rPr>
          <w:rFonts w:ascii="Arial" w:hAnsi="Arial" w:cs="Arial"/>
          <w:b/>
          <w:lang w:val="pt-BR"/>
        </w:rPr>
        <w:t>Estado do Rio Grande do Sul</w:t>
      </w:r>
    </w:p>
    <w:p w:rsidR="00092D62" w:rsidRPr="007923F3" w:rsidRDefault="00092D62" w:rsidP="007923F3">
      <w:pPr>
        <w:pStyle w:val="Standard"/>
        <w:spacing w:line="283" w:lineRule="exact"/>
        <w:ind w:firstLine="720"/>
        <w:jc w:val="center"/>
        <w:rPr>
          <w:rFonts w:ascii="Arial" w:hAnsi="Arial" w:cs="Arial"/>
          <w:b/>
          <w:lang w:val="pt-BR"/>
        </w:rPr>
      </w:pPr>
      <w:r w:rsidRPr="007923F3">
        <w:rPr>
          <w:rFonts w:ascii="Arial" w:hAnsi="Arial" w:cs="Arial"/>
          <w:b/>
          <w:lang w:val="pt-BR"/>
        </w:rPr>
        <w:t>Programa de Apoio à Retomada do Desenvolvimento Econômico e Social do Rio Grande do Sul</w:t>
      </w:r>
    </w:p>
    <w:p w:rsidR="00C00190" w:rsidRPr="0041505D" w:rsidRDefault="00C00190">
      <w:pPr>
        <w:rPr>
          <w:sz w:val="36"/>
          <w:lang w:val="pt-BR"/>
        </w:rPr>
      </w:pPr>
    </w:p>
    <w:p w:rsidR="00C00190" w:rsidRDefault="00C00190" w:rsidP="00C00190">
      <w:pPr>
        <w:pBdr>
          <w:bottom w:val="single" w:sz="12" w:space="1" w:color="auto"/>
        </w:pBdr>
        <w:jc w:val="center"/>
        <w:rPr>
          <w:sz w:val="32"/>
          <w:lang w:val="pt-BR"/>
        </w:rPr>
      </w:pPr>
      <w:r w:rsidRPr="00C00190">
        <w:rPr>
          <w:sz w:val="32"/>
          <w:lang w:val="pt-BR"/>
        </w:rPr>
        <w:t>TERMO DE REFERÊNCIA</w:t>
      </w:r>
    </w:p>
    <w:p w:rsidR="00093AAC" w:rsidRDefault="00093AAC" w:rsidP="00C00190">
      <w:pPr>
        <w:pBdr>
          <w:bottom w:val="single" w:sz="12" w:space="1" w:color="auto"/>
        </w:pBdr>
        <w:jc w:val="center"/>
        <w:rPr>
          <w:sz w:val="32"/>
          <w:lang w:val="pt-BR"/>
        </w:rPr>
      </w:pPr>
    </w:p>
    <w:p w:rsidR="00093AAC" w:rsidRPr="00093AAC" w:rsidRDefault="00093AAC" w:rsidP="00C00190">
      <w:pPr>
        <w:jc w:val="center"/>
        <w:rPr>
          <w:sz w:val="2"/>
          <w:szCs w:val="2"/>
          <w:lang w:val="pt-BR"/>
        </w:rPr>
      </w:pPr>
    </w:p>
    <w:p w:rsidR="00093AAC" w:rsidRDefault="00C00190" w:rsidP="0041505D">
      <w:pPr>
        <w:rPr>
          <w:sz w:val="2"/>
          <w:szCs w:val="2"/>
          <w:lang w:val="pt-BR"/>
        </w:rPr>
      </w:pPr>
      <w:r w:rsidRPr="00C00190">
        <w:rPr>
          <w:sz w:val="28"/>
          <w:lang w:val="pt-BR"/>
        </w:rPr>
        <w:t xml:space="preserve">TERMO DE REFERÊNCIA PARA CONTRATAÇÃO DE CONSULTORIA </w:t>
      </w:r>
      <w:r w:rsidR="003746AB">
        <w:rPr>
          <w:sz w:val="28"/>
          <w:lang w:val="pt-BR"/>
        </w:rPr>
        <w:t xml:space="preserve">INDIVIDUAL ESPECIALIZADA EM </w:t>
      </w:r>
      <w:r w:rsidR="00F63F30">
        <w:rPr>
          <w:sz w:val="28"/>
          <w:lang w:val="pt-BR"/>
        </w:rPr>
        <w:t xml:space="preserve">AVALIAÇÃO DE VIABILIDADE ECONÔMICA DE PROJETOS </w:t>
      </w:r>
    </w:p>
    <w:p w:rsidR="003E36AC" w:rsidRPr="00093AAC" w:rsidRDefault="003E36AC" w:rsidP="00093AAC">
      <w:pPr>
        <w:pBdr>
          <w:bottom w:val="single" w:sz="12" w:space="1" w:color="auto"/>
        </w:pBdr>
        <w:jc w:val="both"/>
        <w:rPr>
          <w:sz w:val="2"/>
          <w:szCs w:val="2"/>
          <w:lang w:val="pt-B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9958716"/>
        <w:docPartObj>
          <w:docPartGallery w:val="Table of Contents"/>
          <w:docPartUnique/>
        </w:docPartObj>
      </w:sdtPr>
      <w:sdtContent>
        <w:p w:rsidR="00093AAC" w:rsidRPr="00093AAC" w:rsidRDefault="003958AF" w:rsidP="003958AF">
          <w:pPr>
            <w:pStyle w:val="CabealhodoSumrio"/>
            <w:numPr>
              <w:ilvl w:val="0"/>
              <w:numId w:val="0"/>
            </w:numPr>
          </w:pPr>
          <w:proofErr w:type="spellStart"/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>Sumário</w:t>
          </w:r>
          <w:proofErr w:type="spellEnd"/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r>
            <w:fldChar w:fldCharType="begin"/>
          </w:r>
          <w:r w:rsidR="00093AAC">
            <w:instrText xml:space="preserve"> TOC \o "1-3" \h \z \u </w:instrText>
          </w:r>
          <w:r>
            <w:fldChar w:fldCharType="separate"/>
          </w:r>
          <w:hyperlink w:anchor="_Toc509571145" w:history="1">
            <w:r w:rsidR="0072566A" w:rsidRPr="00CC18C3">
              <w:rPr>
                <w:rStyle w:val="Hyperlink"/>
                <w:noProof/>
                <w:lang w:val="pt-BR"/>
              </w:rPr>
              <w:t>1.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Objetivos da contratação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46" w:history="1">
            <w:r w:rsidR="0072566A" w:rsidRPr="00CC18C3">
              <w:rPr>
                <w:rStyle w:val="Hyperlink"/>
                <w:noProof/>
                <w:lang w:val="pt-BR"/>
              </w:rPr>
              <w:t>1.1.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Objetivo Geral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47" w:history="1">
            <w:r w:rsidR="0072566A" w:rsidRPr="00CC18C3">
              <w:rPr>
                <w:rStyle w:val="Hyperlink"/>
                <w:noProof/>
                <w:lang w:val="pt-BR"/>
              </w:rPr>
              <w:t>1.2.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Objetivos Específicos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48" w:history="1">
            <w:r w:rsidR="0072566A" w:rsidRPr="00CC18C3">
              <w:rPr>
                <w:rStyle w:val="Hyperlink"/>
                <w:noProof/>
                <w:lang w:val="pt-BR"/>
              </w:rPr>
              <w:t>2.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Antecedentes e contexto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49" w:history="1">
            <w:r w:rsidR="0072566A" w:rsidRPr="00CC18C3">
              <w:rPr>
                <w:rStyle w:val="Hyperlink"/>
                <w:noProof/>
                <w:lang w:val="pt-BR"/>
              </w:rPr>
              <w:t>3.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Justificativa para a contratação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0" w:history="1">
            <w:r w:rsidR="0072566A" w:rsidRPr="00CC18C3">
              <w:rPr>
                <w:rStyle w:val="Hyperlink"/>
                <w:noProof/>
                <w:lang w:val="pt-BR"/>
              </w:rPr>
              <w:t>4.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Escopo do trabalho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1" w:history="1">
            <w:r w:rsidR="0072566A" w:rsidRPr="00CC18C3">
              <w:rPr>
                <w:rStyle w:val="Hyperlink"/>
                <w:noProof/>
                <w:lang w:val="pt-BR"/>
              </w:rPr>
              <w:t>4.1.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Conceitos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2" w:history="1">
            <w:r w:rsidR="0072566A" w:rsidRPr="00CC18C3">
              <w:rPr>
                <w:rStyle w:val="Hyperlink"/>
                <w:noProof/>
                <w:lang w:val="pt-BR"/>
              </w:rPr>
              <w:t>4.2.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</w:rPr>
              <w:t>Produtos e Atividades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3" w:history="1">
            <w:r w:rsidR="0072566A" w:rsidRPr="00CC18C3">
              <w:rPr>
                <w:rStyle w:val="Hyperlink"/>
                <w:noProof/>
                <w:lang w:val="pt-BR"/>
              </w:rPr>
              <w:t>4.2.1.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</w:rPr>
              <w:t>Análise de Estudos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4" w:history="1">
            <w:r w:rsidR="0072566A" w:rsidRPr="00CC18C3">
              <w:rPr>
                <w:rStyle w:val="Hyperlink"/>
                <w:noProof/>
                <w:lang w:val="pt-BR"/>
              </w:rPr>
              <w:t>4.2.2.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Orientação à Elaboração de Estudo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5" w:history="1">
            <w:r w:rsidR="0072566A" w:rsidRPr="00CC18C3">
              <w:rPr>
                <w:rStyle w:val="Hyperlink"/>
                <w:noProof/>
                <w:lang w:val="pt-BR"/>
              </w:rPr>
              <w:t>4.2.3.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</w:rPr>
              <w:t>Elaboração de Modelos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6" w:history="1">
            <w:r w:rsidR="0072566A" w:rsidRPr="00CC18C3">
              <w:rPr>
                <w:rStyle w:val="Hyperlink"/>
                <w:noProof/>
                <w:lang w:val="pt-BR"/>
              </w:rPr>
              <w:t>5.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Cronograma e prazo de execução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7" w:history="1">
            <w:r w:rsidR="0072566A" w:rsidRPr="00CC18C3">
              <w:rPr>
                <w:rStyle w:val="Hyperlink"/>
                <w:noProof/>
                <w:lang w:val="pt-BR"/>
              </w:rPr>
              <w:t>6.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Pagamentos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8" w:history="1">
            <w:r w:rsidR="0072566A" w:rsidRPr="00CC18C3">
              <w:rPr>
                <w:rStyle w:val="Hyperlink"/>
                <w:noProof/>
                <w:lang w:val="pt-BR"/>
              </w:rPr>
              <w:t>7.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Forma de apresentação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59" w:history="1">
            <w:r w:rsidR="0072566A" w:rsidRPr="00CC18C3">
              <w:rPr>
                <w:rStyle w:val="Hyperlink"/>
                <w:noProof/>
                <w:lang w:val="pt-BR"/>
              </w:rPr>
              <w:t>8.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Qualificações do consultor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60" w:history="1">
            <w:r w:rsidR="0072566A" w:rsidRPr="00CC18C3">
              <w:rPr>
                <w:rStyle w:val="Hyperlink"/>
                <w:noProof/>
                <w:lang w:val="pt-BR"/>
              </w:rPr>
              <w:t>9.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Insumos disponíveis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61" w:history="1">
            <w:r w:rsidR="0072566A" w:rsidRPr="00CC18C3">
              <w:rPr>
                <w:rStyle w:val="Hyperlink"/>
                <w:noProof/>
                <w:lang w:val="pt-BR"/>
              </w:rPr>
              <w:t>10.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Despesas da consultoria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566A" w:rsidRDefault="00D217FB">
          <w:pPr>
            <w:pStyle w:val="Sumrio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pt-BR" w:eastAsia="pt-BR"/>
            </w:rPr>
          </w:pPr>
          <w:hyperlink w:anchor="_Toc509571162" w:history="1">
            <w:r w:rsidR="0072566A" w:rsidRPr="00CC18C3">
              <w:rPr>
                <w:rStyle w:val="Hyperlink"/>
                <w:noProof/>
                <w:lang w:val="pt-BR"/>
              </w:rPr>
              <w:t>11.</w:t>
            </w:r>
            <w:r w:rsidR="0072566A">
              <w:rPr>
                <w:rFonts w:eastAsiaTheme="minorEastAsia"/>
                <w:noProof/>
                <w:lang w:val="pt-BR" w:eastAsia="pt-BR"/>
              </w:rPr>
              <w:tab/>
            </w:r>
            <w:r w:rsidR="0072566A" w:rsidRPr="00CC18C3">
              <w:rPr>
                <w:rStyle w:val="Hyperlink"/>
                <w:noProof/>
                <w:lang w:val="pt-BR"/>
              </w:rPr>
              <w:t>Gestão da consultoria</w:t>
            </w:r>
            <w:r w:rsidR="007256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566A">
              <w:rPr>
                <w:noProof/>
                <w:webHidden/>
              </w:rPr>
              <w:instrText xml:space="preserve"> PAGEREF _Toc509571162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66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3AAC" w:rsidRDefault="00D217FB" w:rsidP="0032500B">
          <w:pPr>
            <w:pStyle w:val="Sumrio1"/>
            <w:tabs>
              <w:tab w:val="right" w:leader="dot" w:pos="9350"/>
            </w:tabs>
          </w:pPr>
          <w:r>
            <w:fldChar w:fldCharType="end"/>
          </w:r>
        </w:p>
      </w:sdtContent>
    </w:sdt>
    <w:p w:rsidR="00533304" w:rsidRDefault="00533304" w:rsidP="00C56E48">
      <w:pPr>
        <w:pStyle w:val="Ttulo1"/>
        <w:rPr>
          <w:lang w:val="pt-BR"/>
        </w:rPr>
      </w:pPr>
      <w:bookmarkStart w:id="1" w:name="_Toc509571145"/>
      <w:r w:rsidRPr="00533304">
        <w:rPr>
          <w:lang w:val="pt-BR"/>
        </w:rPr>
        <w:t>Objet</w:t>
      </w:r>
      <w:r w:rsidR="00C56E48">
        <w:rPr>
          <w:lang w:val="pt-BR"/>
        </w:rPr>
        <w:t>iv</w:t>
      </w:r>
      <w:r w:rsidR="005A6686">
        <w:rPr>
          <w:lang w:val="pt-BR"/>
        </w:rPr>
        <w:t>o</w:t>
      </w:r>
      <w:r w:rsidR="00C56E48">
        <w:rPr>
          <w:lang w:val="pt-BR"/>
        </w:rPr>
        <w:t>s</w:t>
      </w:r>
      <w:r w:rsidRPr="00533304">
        <w:rPr>
          <w:lang w:val="pt-BR"/>
        </w:rPr>
        <w:t xml:space="preserve"> da contratação</w:t>
      </w:r>
      <w:bookmarkEnd w:id="1"/>
    </w:p>
    <w:p w:rsidR="00A62E15" w:rsidRPr="00A62E15" w:rsidRDefault="00A62E15" w:rsidP="00A62E15">
      <w:pPr>
        <w:pStyle w:val="Ttulo2"/>
        <w:rPr>
          <w:lang w:val="pt-BR"/>
        </w:rPr>
      </w:pPr>
      <w:bookmarkStart w:id="2" w:name="_Toc509571146"/>
      <w:r>
        <w:rPr>
          <w:lang w:val="pt-BR"/>
        </w:rPr>
        <w:t>Objetivo Geral</w:t>
      </w:r>
      <w:bookmarkEnd w:id="2"/>
    </w:p>
    <w:p w:rsidR="005A6686" w:rsidRDefault="00C74216" w:rsidP="00B035E9">
      <w:pPr>
        <w:pStyle w:val="normal0"/>
        <w:numPr>
          <w:ilvl w:val="0"/>
          <w:numId w:val="23"/>
        </w:numPr>
        <w:jc w:val="both"/>
      </w:pPr>
      <w:r>
        <w:t xml:space="preserve">qualificar e acelerar </w:t>
      </w:r>
      <w:r w:rsidR="0075665D">
        <w:t xml:space="preserve">a implementação </w:t>
      </w:r>
      <w:r w:rsidR="00F74E2A">
        <w:t>do processo</w:t>
      </w:r>
      <w:r w:rsidR="00527D2D">
        <w:t xml:space="preserve"> </w:t>
      </w:r>
      <w:r w:rsidR="0075665D">
        <w:t>de</w:t>
      </w:r>
      <w:r w:rsidR="0075665D" w:rsidRPr="0075665D">
        <w:t xml:space="preserve"> </w:t>
      </w:r>
      <w:r w:rsidR="0075665D">
        <w:t>a</w:t>
      </w:r>
      <w:r w:rsidR="0075665D" w:rsidRPr="0075665D">
        <w:t xml:space="preserve">valiação de </w:t>
      </w:r>
      <w:r w:rsidR="0075665D">
        <w:t>v</w:t>
      </w:r>
      <w:r w:rsidR="0075665D" w:rsidRPr="0075665D">
        <w:t xml:space="preserve">iabilidade econômica de </w:t>
      </w:r>
      <w:r w:rsidR="0075665D">
        <w:t>p</w:t>
      </w:r>
      <w:r w:rsidR="0075665D" w:rsidRPr="0075665D">
        <w:t xml:space="preserve">rojetos </w:t>
      </w:r>
      <w:r w:rsidR="0075665D">
        <w:t>p</w:t>
      </w:r>
      <w:r w:rsidR="0075665D" w:rsidRPr="0075665D">
        <w:t xml:space="preserve">úblicos </w:t>
      </w:r>
      <w:r w:rsidR="004F615C">
        <w:t xml:space="preserve">no âmbito </w:t>
      </w:r>
      <w:r w:rsidR="00F74E2A">
        <w:t>da</w:t>
      </w:r>
      <w:r w:rsidR="004F615C">
        <w:t xml:space="preserve"> captação de recursos</w:t>
      </w:r>
      <w:r w:rsidR="00872A82">
        <w:t>.</w:t>
      </w:r>
    </w:p>
    <w:p w:rsidR="00A62E15" w:rsidRPr="00B035E9" w:rsidRDefault="00A62E15" w:rsidP="00B035E9">
      <w:pPr>
        <w:pStyle w:val="Ttulo2"/>
        <w:rPr>
          <w:lang w:val="pt-BR"/>
        </w:rPr>
      </w:pPr>
      <w:bookmarkStart w:id="3" w:name="_Toc509571147"/>
      <w:r w:rsidRPr="004F615C">
        <w:rPr>
          <w:lang w:val="pt-BR"/>
        </w:rPr>
        <w:t>Objetivos Específicos</w:t>
      </w:r>
      <w:bookmarkEnd w:id="3"/>
    </w:p>
    <w:p w:rsidR="00773FFA" w:rsidRDefault="00773FFA" w:rsidP="00773FFA">
      <w:pPr>
        <w:pStyle w:val="normal0"/>
        <w:numPr>
          <w:ilvl w:val="0"/>
          <w:numId w:val="9"/>
        </w:numPr>
        <w:jc w:val="both"/>
      </w:pPr>
      <w:r>
        <w:t>capacitar os técnicos no uso de técnicas de avaliação de viabilidade econômica de projetos;</w:t>
      </w:r>
    </w:p>
    <w:p w:rsidR="00F81D9C" w:rsidRDefault="00FA1709" w:rsidP="00A62E15">
      <w:pPr>
        <w:pStyle w:val="normal0"/>
        <w:numPr>
          <w:ilvl w:val="0"/>
          <w:numId w:val="9"/>
        </w:numPr>
        <w:jc w:val="both"/>
      </w:pPr>
      <w:r>
        <w:t>contribuir para a aplicação sustentável e sistemática de técnicas e ferramentas de</w:t>
      </w:r>
      <w:r w:rsidRPr="0075665D">
        <w:t xml:space="preserve"> </w:t>
      </w:r>
      <w:r>
        <w:t>a</w:t>
      </w:r>
      <w:r w:rsidRPr="0075665D">
        <w:t xml:space="preserve">valiação de </w:t>
      </w:r>
      <w:r>
        <w:t>v</w:t>
      </w:r>
      <w:r w:rsidRPr="0075665D">
        <w:t xml:space="preserve">iabilidade econômica </w:t>
      </w:r>
      <w:r>
        <w:t>ao processo decisório e de captação de recursos para projetos públicos;</w:t>
      </w:r>
      <w:r w:rsidR="007B0E21">
        <w:t xml:space="preserve"> e</w:t>
      </w:r>
    </w:p>
    <w:p w:rsidR="00A62E15" w:rsidRPr="00A62E15" w:rsidRDefault="00CA0C84" w:rsidP="00F81D9C">
      <w:pPr>
        <w:pStyle w:val="normal0"/>
        <w:numPr>
          <w:ilvl w:val="0"/>
          <w:numId w:val="9"/>
        </w:numPr>
        <w:jc w:val="both"/>
      </w:pPr>
      <w:r>
        <w:t xml:space="preserve">contribuir para </w:t>
      </w:r>
      <w:r w:rsidR="00F81D9C">
        <w:t>o aprimoramento</w:t>
      </w:r>
      <w:r>
        <w:t xml:space="preserve"> </w:t>
      </w:r>
      <w:r w:rsidR="00F81D9C">
        <w:t xml:space="preserve">da </w:t>
      </w:r>
      <w:r w:rsidRPr="00CA0C84">
        <w:t xml:space="preserve">Avaliação de Viabilidade </w:t>
      </w:r>
      <w:r w:rsidR="00CE597A">
        <w:t>E</w:t>
      </w:r>
      <w:r w:rsidRPr="00CA0C84">
        <w:t>conômica de Projetos Públicos como Serviço</w:t>
      </w:r>
      <w:r w:rsidR="00AE1C72">
        <w:t xml:space="preserve"> e</w:t>
      </w:r>
      <w:r w:rsidR="00F81D9C">
        <w:t xml:space="preserve"> </w:t>
      </w:r>
      <w:r w:rsidR="0035640B">
        <w:t xml:space="preserve">a </w:t>
      </w:r>
      <w:r w:rsidR="00F81D9C">
        <w:t>consolidação d</w:t>
      </w:r>
      <w:r w:rsidR="004F615C">
        <w:t>a D</w:t>
      </w:r>
      <w:r w:rsidR="004F615C" w:rsidRPr="005A6686">
        <w:t xml:space="preserve">ivisão de </w:t>
      </w:r>
      <w:r w:rsidR="004F615C">
        <w:t>E</w:t>
      </w:r>
      <w:r w:rsidR="004F615C" w:rsidRPr="005A6686">
        <w:t xml:space="preserve">studos de </w:t>
      </w:r>
      <w:r w:rsidR="004F615C">
        <w:t>V</w:t>
      </w:r>
      <w:r w:rsidR="004F615C" w:rsidRPr="005A6686">
        <w:t xml:space="preserve">iabilidade </w:t>
      </w:r>
      <w:r w:rsidR="004F615C">
        <w:t>E</w:t>
      </w:r>
      <w:r w:rsidR="004F615C" w:rsidRPr="005A6686">
        <w:t>conômica</w:t>
      </w:r>
      <w:r w:rsidR="004F615C">
        <w:t>, no Departamento de Captação de Recursos (DECAP) da Secretaria de Planejamento, Governança e Gestão do Estado do Rio Grande do Sul (SPGG)</w:t>
      </w:r>
      <w:r w:rsidR="00AE1C72">
        <w:t>.</w:t>
      </w:r>
    </w:p>
    <w:p w:rsidR="00E63A65" w:rsidRPr="00E63A65" w:rsidRDefault="00E63A65" w:rsidP="00E63A65">
      <w:pPr>
        <w:pStyle w:val="Ttulo1"/>
        <w:rPr>
          <w:lang w:val="pt-BR"/>
        </w:rPr>
      </w:pPr>
      <w:bookmarkStart w:id="4" w:name="_89nf05oproa9" w:colFirst="0" w:colLast="0"/>
      <w:bookmarkStart w:id="5" w:name="_Toc509571148"/>
      <w:bookmarkEnd w:id="4"/>
      <w:r w:rsidRPr="00E63A65">
        <w:rPr>
          <w:lang w:val="pt-BR"/>
        </w:rPr>
        <w:t>Antecedentes e contexto</w:t>
      </w:r>
      <w:bookmarkEnd w:id="5"/>
    </w:p>
    <w:p w:rsidR="005C788D" w:rsidRDefault="005C788D" w:rsidP="005C788D">
      <w:pPr>
        <w:pStyle w:val="normal0"/>
        <w:ind w:firstLine="720"/>
        <w:jc w:val="both"/>
      </w:pPr>
      <w:r>
        <w:t xml:space="preserve">A SPGG implantou e vem estruturando, no DECAP, uma unidade organizacional para tratar </w:t>
      </w:r>
      <w:r w:rsidR="007C532F">
        <w:t>d</w:t>
      </w:r>
      <w:r>
        <w:t xml:space="preserve">o tema de avaliação de viabilidade de projetos públicos: a </w:t>
      </w:r>
      <w:r w:rsidRPr="008B3CE4">
        <w:rPr>
          <w:b/>
        </w:rPr>
        <w:t>Divisão de Estudos de Viabilidade Econômica</w:t>
      </w:r>
      <w:r>
        <w:t xml:space="preserve">. A </w:t>
      </w:r>
      <w:r w:rsidRPr="008F2AE3">
        <w:t>Divisão</w:t>
      </w:r>
      <w:r>
        <w:t xml:space="preserve"> tem </w:t>
      </w:r>
      <w:r w:rsidRPr="008F2AE3">
        <w:t xml:space="preserve">a finalidade de </w:t>
      </w:r>
      <w:r>
        <w:t>“</w:t>
      </w:r>
      <w:r w:rsidRPr="008F2AE3">
        <w:t>elaborar e avaliar estudos de viabilidade e orientar a elaboração de projetos da</w:t>
      </w:r>
      <w:r>
        <w:t xml:space="preserve"> Administração Pública Estadual para captação de recursos”. A relação com a função de captação de recursos é fundamental: a área sofre os efeitos de não dispor de uma carteira de projetos sólida</w:t>
      </w:r>
      <w:r w:rsidR="004D2527">
        <w:t>,</w:t>
      </w:r>
      <w:r>
        <w:t xml:space="preserve"> isto é, resultante de um processo estável e maduro de decisão, particularmente na definição dos projetos aptos à captação.</w:t>
      </w:r>
    </w:p>
    <w:p w:rsidR="005C788D" w:rsidRDefault="005C788D" w:rsidP="005C788D">
      <w:pPr>
        <w:pStyle w:val="normal0"/>
        <w:ind w:firstLine="720"/>
        <w:jc w:val="both"/>
      </w:pPr>
      <w:r>
        <w:t xml:space="preserve">Desde sua criação, os </w:t>
      </w:r>
      <w:r w:rsidR="00127E5E">
        <w:t>técnicos</w:t>
      </w:r>
      <w:r>
        <w:t xml:space="preserve"> responsáveis pelo trabalho na Divisão têm se dedicado a aprender sobre as metodologias de avaliação de projetos, as ferramentas</w:t>
      </w:r>
      <w:r w:rsidR="00872A82">
        <w:t xml:space="preserve"> e </w:t>
      </w:r>
      <w:r>
        <w:t>os recursos em geral</w:t>
      </w:r>
      <w:r w:rsidR="00872A82">
        <w:t xml:space="preserve">, bem como </w:t>
      </w:r>
      <w:r>
        <w:t xml:space="preserve">a formular um modelo útil e adequado </w:t>
      </w:r>
      <w:r w:rsidR="00C426F6">
        <w:t>às especificidades</w:t>
      </w:r>
      <w:r>
        <w:t xml:space="preserve"> </w:t>
      </w:r>
      <w:r w:rsidR="00C426F6">
        <w:t xml:space="preserve">do </w:t>
      </w:r>
      <w:r w:rsidR="00FE0C93">
        <w:t>contexto</w:t>
      </w:r>
      <w:r>
        <w:t>.</w:t>
      </w:r>
    </w:p>
    <w:p w:rsidR="005C788D" w:rsidRDefault="005C788D" w:rsidP="005C788D">
      <w:pPr>
        <w:pStyle w:val="normal0"/>
        <w:ind w:firstLine="720"/>
        <w:jc w:val="both"/>
      </w:pPr>
      <w:r>
        <w:t>N</w:t>
      </w:r>
      <w:r w:rsidR="009A3DA8">
        <w:t>uma primeira etapa</w:t>
      </w:r>
      <w:r>
        <w:t xml:space="preserve">, a Divisão iniciou os estudos das teorias, metodologias e ferramentas potencialmente úteis ao desenvolvimento do </w:t>
      </w:r>
      <w:r w:rsidR="00F45227">
        <w:t>tema. Neste período foi iniciada</w:t>
      </w:r>
      <w:r>
        <w:t xml:space="preserve"> uma </w:t>
      </w:r>
      <w:r w:rsidRPr="002223F1">
        <w:t>an</w:t>
      </w:r>
      <w:r>
        <w:t>álise do Relatório de Custos, Benefícios e Viabilidade Econômico</w:t>
      </w:r>
      <w:r w:rsidR="00F42FD8">
        <w:t>/</w:t>
      </w:r>
      <w:r>
        <w:t xml:space="preserve">Financeira do projeto Linha 4 do BRT de Fortaleza, trabalho ainda em curso que visa apresentar didaticamente um método de avaliação </w:t>
      </w:r>
      <w:r>
        <w:rPr>
          <w:b/>
          <w:bCs/>
        </w:rPr>
        <w:t>de viabilidade econômica</w:t>
      </w:r>
      <w:r>
        <w:t xml:space="preserve"> de projetos públicos mediante análise custo-benefício a partir de um caso concreto de aplicação do método. Esta análise e os estudos teóricos e </w:t>
      </w:r>
      <w:r>
        <w:lastRenderedPageBreak/>
        <w:t xml:space="preserve">metodológicos iniciais serviram de base para uma capacitação profissional realizada pelos </w:t>
      </w:r>
      <w:r w:rsidR="00D35501">
        <w:t>técnicos</w:t>
      </w:r>
      <w:r>
        <w:t xml:space="preserve"> da Divisão para os demais </w:t>
      </w:r>
      <w:r w:rsidR="00D35501">
        <w:t>integrantes</w:t>
      </w:r>
      <w:r>
        <w:t xml:space="preserve"> do DECAP, encerrando este ciclo. </w:t>
      </w:r>
    </w:p>
    <w:p w:rsidR="005C788D" w:rsidRDefault="009A3DA8" w:rsidP="005C788D">
      <w:pPr>
        <w:pStyle w:val="normal0"/>
        <w:ind w:firstLine="720"/>
        <w:jc w:val="both"/>
      </w:pPr>
      <w:r>
        <w:t>A segunda etapa</w:t>
      </w:r>
      <w:r w:rsidR="005C788D">
        <w:t xml:space="preserve"> foi caracterizad</w:t>
      </w:r>
      <w:r>
        <w:t>a</w:t>
      </w:r>
      <w:r w:rsidR="005C788D">
        <w:t xml:space="preserve"> por duas iniciativas inter-relacionadas. A Divisão</w:t>
      </w:r>
      <w:r>
        <w:t xml:space="preserve"> </w:t>
      </w:r>
      <w:r w:rsidR="005C788D">
        <w:t xml:space="preserve">modelou um processo de avaliação de viabilidade </w:t>
      </w:r>
      <w:r w:rsidR="00FF60D7">
        <w:t xml:space="preserve">socioeconômica de projetos públicos </w:t>
      </w:r>
      <w:r w:rsidR="005C788D">
        <w:t>enquanto executava o processo para um caso real, um projeto de potencial interesse para captação de recursos, relativo a melhorias na disponibilização de energia para áreas rurais do RS. O modelo d</w:t>
      </w:r>
      <w:r w:rsidR="00113F63">
        <w:t>e</w:t>
      </w:r>
      <w:r w:rsidR="005C788D">
        <w:t xml:space="preserve"> processo foi finalizado. O estudo foi temporariamente suspenso, tendo em vista </w:t>
      </w:r>
      <w:r>
        <w:t>interrupção</w:t>
      </w:r>
      <w:r w:rsidR="005C788D">
        <w:t xml:space="preserve"> </w:t>
      </w:r>
      <w:r>
        <w:t>n</w:t>
      </w:r>
      <w:r w:rsidR="00AA2AFB">
        <w:t>a</w:t>
      </w:r>
      <w:r w:rsidR="005C788D">
        <w:t xml:space="preserve">  prospecção de recursos.</w:t>
      </w:r>
    </w:p>
    <w:p w:rsidR="005C788D" w:rsidRDefault="005C788D" w:rsidP="007B723A">
      <w:pPr>
        <w:pStyle w:val="normal0"/>
        <w:ind w:firstLine="720"/>
        <w:jc w:val="both"/>
      </w:pPr>
      <w:r w:rsidRPr="0014645F">
        <w:t xml:space="preserve">Atualmente, a Divisão vem executando </w:t>
      </w:r>
      <w:r w:rsidR="009A3DA8">
        <w:t>uma nova etapa na</w:t>
      </w:r>
      <w:r w:rsidRPr="0014645F">
        <w:t xml:space="preserve"> implementação de melhorias em avaliação de projetos públicos</w:t>
      </w:r>
      <w:r w:rsidR="009A3DA8">
        <w:t>, etapa na qual o trabalho desta consultoria se insere</w:t>
      </w:r>
      <w:r w:rsidRPr="0014645F">
        <w:t>.</w:t>
      </w:r>
      <w:r w:rsidR="00727DC8">
        <w:t xml:space="preserve"> Tem-se em vista alcançar</w:t>
      </w:r>
      <w:r w:rsidR="009A3DA8">
        <w:t>, nesta etapa</w:t>
      </w:r>
      <w:r w:rsidR="00FF4C4D">
        <w:t>,</w:t>
      </w:r>
      <w:r w:rsidR="00727DC8">
        <w:t xml:space="preserve"> os seguintes </w:t>
      </w:r>
      <w:r w:rsidR="009A3DA8">
        <w:t>objetivos</w:t>
      </w:r>
      <w:r w:rsidR="00727DC8">
        <w:t>:</w:t>
      </w:r>
      <w:r w:rsidR="007B723A">
        <w:t xml:space="preserve"> </w:t>
      </w:r>
    </w:p>
    <w:p w:rsidR="00872A82" w:rsidRDefault="009A3DA8" w:rsidP="00727DC8">
      <w:pPr>
        <w:pStyle w:val="normal0"/>
        <w:numPr>
          <w:ilvl w:val="0"/>
          <w:numId w:val="7"/>
        </w:numPr>
        <w:jc w:val="both"/>
      </w:pPr>
      <w:r>
        <w:t xml:space="preserve">disponibilizar metodologia e instrumentos relativos à análise de viabilidade econômica de projetos públicos; </w:t>
      </w:r>
    </w:p>
    <w:p w:rsidR="00727DC8" w:rsidRDefault="00727DC8" w:rsidP="00727DC8">
      <w:pPr>
        <w:pStyle w:val="normal0"/>
        <w:numPr>
          <w:ilvl w:val="0"/>
          <w:numId w:val="7"/>
        </w:numPr>
        <w:jc w:val="both"/>
      </w:pPr>
      <w:r>
        <w:t xml:space="preserve">aprimorar a qualidade das informações relativas aos impactos (benefícios e custos) socioeconômicos de projetos públicos, a partir do uso e </w:t>
      </w:r>
      <w:r w:rsidR="00872A82">
        <w:t xml:space="preserve">da </w:t>
      </w:r>
      <w:r>
        <w:t>difusão de técnicas de avaliação de viabilidade econômica de projetos</w:t>
      </w:r>
      <w:r w:rsidR="00FF60D7">
        <w:t xml:space="preserve"> públicos</w:t>
      </w:r>
      <w:r>
        <w:t>;</w:t>
      </w:r>
    </w:p>
    <w:p w:rsidR="00727DC8" w:rsidRDefault="00727DC8" w:rsidP="00727DC8">
      <w:pPr>
        <w:pStyle w:val="normal0"/>
        <w:numPr>
          <w:ilvl w:val="0"/>
          <w:numId w:val="7"/>
        </w:numPr>
        <w:contextualSpacing/>
        <w:jc w:val="both"/>
      </w:pPr>
      <w:r>
        <w:t>subsidiar a tomada de decisão quanto à conveniência ou não de prospectar fontes de recursos para projetos</w:t>
      </w:r>
      <w:r w:rsidR="00FF60D7">
        <w:t xml:space="preserve"> públicos</w:t>
      </w:r>
      <w:r>
        <w:t>, a partir de análises de previsão de custos e benefícios socioeconômicos;</w:t>
      </w:r>
      <w:r w:rsidR="009A3DA8">
        <w:t xml:space="preserve"> </w:t>
      </w:r>
      <w:r>
        <w:t>e</w:t>
      </w:r>
    </w:p>
    <w:p w:rsidR="00727DC8" w:rsidRDefault="00727DC8" w:rsidP="00727DC8">
      <w:pPr>
        <w:pStyle w:val="normal0"/>
        <w:numPr>
          <w:ilvl w:val="0"/>
          <w:numId w:val="7"/>
        </w:numPr>
        <w:contextualSpacing/>
        <w:jc w:val="both"/>
      </w:pPr>
      <w:r w:rsidRPr="002D6A97">
        <w:t xml:space="preserve">definir os limites iniciais e finais e os grandes marcos internos do processo de avaliação </w:t>
      </w:r>
      <w:proofErr w:type="spellStart"/>
      <w:r w:rsidRPr="00727DC8">
        <w:rPr>
          <w:i/>
        </w:rPr>
        <w:t>ex-ante</w:t>
      </w:r>
      <w:proofErr w:type="spellEnd"/>
      <w:r w:rsidRPr="002D6A97">
        <w:t xml:space="preserve"> de projetos públicos, do ponto de vista de informações</w:t>
      </w:r>
      <w:r w:rsidR="00172928">
        <w:t>.</w:t>
      </w:r>
    </w:p>
    <w:p w:rsidR="00E63A65" w:rsidRPr="00E63A65" w:rsidRDefault="00E63A65" w:rsidP="00E63A65">
      <w:pPr>
        <w:pStyle w:val="Ttulo1"/>
        <w:rPr>
          <w:lang w:val="pt-BR"/>
        </w:rPr>
      </w:pPr>
      <w:bookmarkStart w:id="6" w:name="_gk0x7d8lfjcs" w:colFirst="0" w:colLast="0"/>
      <w:bookmarkStart w:id="7" w:name="_Toc509571149"/>
      <w:bookmarkEnd w:id="6"/>
      <w:r w:rsidRPr="00E63A65">
        <w:rPr>
          <w:lang w:val="pt-BR"/>
        </w:rPr>
        <w:t>Justificativa para a contratação</w:t>
      </w:r>
      <w:bookmarkEnd w:id="7"/>
    </w:p>
    <w:p w:rsidR="00025036" w:rsidRDefault="00A00662" w:rsidP="00A00662">
      <w:pPr>
        <w:pStyle w:val="normal0"/>
        <w:ind w:firstLine="432"/>
        <w:jc w:val="both"/>
      </w:pPr>
      <w:r>
        <w:t>Esta contratação se dá no âmbito do</w:t>
      </w:r>
      <w:r w:rsidR="00E63A65">
        <w:t xml:space="preserve"> </w:t>
      </w:r>
      <w:r w:rsidR="00E63A65" w:rsidRPr="008B3CE4">
        <w:t>Programa de Apoio à Retomada do Desenvolvimento Econômico e Social do Rio Grande do Sul (</w:t>
      </w:r>
      <w:r w:rsidR="00E63A65" w:rsidRPr="008B3CE4">
        <w:rPr>
          <w:b/>
        </w:rPr>
        <w:t>PROREDES BIRD</w:t>
      </w:r>
      <w:r>
        <w:rPr>
          <w:b/>
        </w:rPr>
        <w:t>)</w:t>
      </w:r>
      <w:r>
        <w:t xml:space="preserve">. </w:t>
      </w:r>
      <w:r w:rsidRPr="00A00662">
        <w:t xml:space="preserve">O Objetivo de Desenvolvimento do Projeto é “apoiar e aprimorar o planejamento e a execução de investimentos públicos, fortalecendo a capacidade do órgão de planejamento do Estado e de secretarias </w:t>
      </w:r>
      <w:proofErr w:type="spellStart"/>
      <w:r w:rsidRPr="00A00662">
        <w:t>finalísticas</w:t>
      </w:r>
      <w:proofErr w:type="spellEnd"/>
      <w:r w:rsidRPr="00A00662">
        <w:t xml:space="preserve"> específicas”</w:t>
      </w:r>
      <w:r w:rsidR="00025036">
        <w:t>.</w:t>
      </w:r>
      <w:r w:rsidR="009C5A7E">
        <w:t xml:space="preserve"> </w:t>
      </w:r>
      <w:r w:rsidR="00202FEE">
        <w:t xml:space="preserve">A implementação </w:t>
      </w:r>
      <w:r w:rsidR="00CC7FA5">
        <w:t xml:space="preserve">do processo </w:t>
      </w:r>
      <w:r w:rsidR="00202FEE">
        <w:t>de</w:t>
      </w:r>
      <w:r w:rsidR="00202FEE" w:rsidRPr="0075665D">
        <w:t xml:space="preserve"> </w:t>
      </w:r>
      <w:r w:rsidR="00202FEE">
        <w:t>a</w:t>
      </w:r>
      <w:r w:rsidR="00202FEE" w:rsidRPr="0075665D">
        <w:t xml:space="preserve">valiação de </w:t>
      </w:r>
      <w:r w:rsidR="00202FEE">
        <w:t>v</w:t>
      </w:r>
      <w:r w:rsidR="00202FEE" w:rsidRPr="0075665D">
        <w:t xml:space="preserve">iabilidade econômica de </w:t>
      </w:r>
      <w:r w:rsidR="00202FEE">
        <w:t>p</w:t>
      </w:r>
      <w:r w:rsidR="00202FEE" w:rsidRPr="0075665D">
        <w:t xml:space="preserve">rojetos </w:t>
      </w:r>
      <w:r w:rsidR="00202FEE">
        <w:t>p</w:t>
      </w:r>
      <w:r w:rsidR="00202FEE" w:rsidRPr="0075665D">
        <w:t xml:space="preserve">úblicos </w:t>
      </w:r>
      <w:r w:rsidR="00202FEE">
        <w:t xml:space="preserve">no âmbito </w:t>
      </w:r>
      <w:r w:rsidR="00CC7FA5">
        <w:t>da</w:t>
      </w:r>
      <w:r w:rsidR="00202FEE">
        <w:t xml:space="preserve"> captação</w:t>
      </w:r>
      <w:r w:rsidR="004D2987">
        <w:t xml:space="preserve"> de recursos converge para este objetivo</w:t>
      </w:r>
      <w:r w:rsidR="00202FEE">
        <w:t>.</w:t>
      </w:r>
    </w:p>
    <w:p w:rsidR="00E63A65" w:rsidRDefault="009C5A7E" w:rsidP="00A00662">
      <w:pPr>
        <w:pStyle w:val="normal0"/>
        <w:ind w:firstLine="432"/>
        <w:jc w:val="both"/>
      </w:pPr>
      <w:r w:rsidRPr="00A71357">
        <w:t xml:space="preserve">Considerando os efeitos de não dispor de uma carteira de projetos sólida e na busca de uma melhora na estabilidade e maturidade na decisão de projetos, os técnicos responsáveis pelo trabalho na Divisão têm se dedicado a aprender sobre as metodologias de avaliação de projetos. Entretanto, </w:t>
      </w:r>
      <w:r w:rsidR="00A5068A">
        <w:t xml:space="preserve">para uma maior eficiência neste processo, faz-se necessária a realização prática </w:t>
      </w:r>
      <w:r w:rsidR="00872A82">
        <w:t xml:space="preserve">de </w:t>
      </w:r>
      <w:r w:rsidRPr="00A71357">
        <w:t>um estudo</w:t>
      </w:r>
      <w:r w:rsidR="00A5068A">
        <w:t xml:space="preserve"> de viabilidade com supervisão de um profissional com experiência, </w:t>
      </w:r>
      <w:r w:rsidRPr="00A71357">
        <w:t>que</w:t>
      </w:r>
      <w:r w:rsidR="00A5068A">
        <w:t xml:space="preserve"> também</w:t>
      </w:r>
      <w:r w:rsidRPr="00A71357">
        <w:t xml:space="preserve"> aprimore os conhecimentos dos técnicos e consolide modelos</w:t>
      </w:r>
      <w:r w:rsidR="00A5068A">
        <w:t xml:space="preserve"> para aplicações futuras</w:t>
      </w:r>
      <w:r w:rsidRPr="00A71357">
        <w:t>.</w:t>
      </w:r>
      <w:r w:rsidR="00202FEE" w:rsidRPr="00A71357">
        <w:t xml:space="preserve"> </w:t>
      </w:r>
      <w:r w:rsidR="00A5068A">
        <w:t xml:space="preserve">Em suma, com </w:t>
      </w:r>
      <w:r w:rsidR="00E63A65" w:rsidRPr="00A71357">
        <w:t>a</w:t>
      </w:r>
      <w:r w:rsidR="00E63A65">
        <w:t xml:space="preserve"> contratação busca-se </w:t>
      </w:r>
      <w:r w:rsidR="00E63A65" w:rsidRPr="008B3CE4">
        <w:rPr>
          <w:b/>
        </w:rPr>
        <w:t>qualificar e acelerar</w:t>
      </w:r>
      <w:r w:rsidR="00202FEE">
        <w:rPr>
          <w:b/>
        </w:rPr>
        <w:t xml:space="preserve"> </w:t>
      </w:r>
      <w:r w:rsidR="00A5068A">
        <w:t>a i</w:t>
      </w:r>
      <w:r w:rsidR="00202FEE" w:rsidRPr="00202FEE">
        <w:t>mplementação</w:t>
      </w:r>
      <w:r w:rsidR="00A5068A">
        <w:t xml:space="preserve"> deste processo</w:t>
      </w:r>
      <w:r w:rsidR="00E63A65">
        <w:t xml:space="preserve">. Avalia-se que um especialista possa, mediante prestação de serviço de consultoria nos termos deste documento, aprimorar as ações já executadas e também aquelas planejadas, quer do ponto de vista da qualidade, quer do ponto de vista do tempo (menor tempo de </w:t>
      </w:r>
      <w:r w:rsidR="00202FEE">
        <w:t>execu</w:t>
      </w:r>
      <w:r w:rsidR="00E63A65">
        <w:t>ção).</w:t>
      </w:r>
    </w:p>
    <w:p w:rsidR="00F32803" w:rsidRDefault="00533304" w:rsidP="004B6B0D">
      <w:pPr>
        <w:pStyle w:val="Ttulo1"/>
        <w:tabs>
          <w:tab w:val="left" w:pos="709"/>
        </w:tabs>
        <w:suppressAutoHyphens/>
        <w:spacing w:line="283" w:lineRule="exact"/>
        <w:jc w:val="both"/>
        <w:rPr>
          <w:lang w:val="pt-BR"/>
        </w:rPr>
      </w:pPr>
      <w:bookmarkStart w:id="8" w:name="_Toc509571150"/>
      <w:r w:rsidRPr="00935AAD">
        <w:rPr>
          <w:lang w:val="pt-BR"/>
        </w:rPr>
        <w:lastRenderedPageBreak/>
        <w:t>Escopo do trabalho</w:t>
      </w:r>
      <w:bookmarkEnd w:id="8"/>
    </w:p>
    <w:p w:rsidR="00E07198" w:rsidRPr="00E07198" w:rsidRDefault="00E07198" w:rsidP="00E07198">
      <w:pPr>
        <w:pStyle w:val="Ttulo2"/>
        <w:rPr>
          <w:lang w:val="pt-BR"/>
        </w:rPr>
      </w:pPr>
      <w:bookmarkStart w:id="9" w:name="_Toc509571151"/>
      <w:r>
        <w:rPr>
          <w:lang w:val="pt-BR"/>
        </w:rPr>
        <w:t>Conceitos</w:t>
      </w:r>
      <w:bookmarkEnd w:id="9"/>
    </w:p>
    <w:p w:rsidR="002947ED" w:rsidRDefault="004F07E5" w:rsidP="00E84D8A">
      <w:pPr>
        <w:pStyle w:val="normal0"/>
        <w:ind w:firstLine="360"/>
        <w:jc w:val="both"/>
      </w:pPr>
      <w:r>
        <w:t xml:space="preserve">No domínio </w:t>
      </w:r>
      <w:r w:rsidR="00FA1709">
        <w:t xml:space="preserve">técnico-científico das Ciências Sociais </w:t>
      </w:r>
      <w:r w:rsidR="00D554A0">
        <w:t xml:space="preserve">- </w:t>
      </w:r>
      <w:r w:rsidR="00FA1709">
        <w:t xml:space="preserve">no qual </w:t>
      </w:r>
      <w:r>
        <w:t>este documento</w:t>
      </w:r>
      <w:r w:rsidR="00FA1709">
        <w:t xml:space="preserve"> se baseia</w:t>
      </w:r>
      <w:r w:rsidR="00D554A0">
        <w:t xml:space="preserve"> -</w:t>
      </w:r>
      <w:r w:rsidRPr="00FD3CD7">
        <w:rPr>
          <w:b/>
        </w:rPr>
        <w:t xml:space="preserve"> </w:t>
      </w:r>
      <w:r>
        <w:rPr>
          <w:b/>
        </w:rPr>
        <w:t>p</w:t>
      </w:r>
      <w:r w:rsidR="002947ED" w:rsidRPr="00FD3CD7">
        <w:rPr>
          <w:b/>
        </w:rPr>
        <w:t>rojetos</w:t>
      </w:r>
      <w:r w:rsidR="002947ED">
        <w:t xml:space="preserve"> são</w:t>
      </w:r>
      <w:r>
        <w:t xml:space="preserve"> </w:t>
      </w:r>
      <w:r w:rsidR="002947ED">
        <w:t xml:space="preserve">soluções para problemas e/ou aproveitamento de oportunidades de melhoria. Neste domínio, projetos </w:t>
      </w:r>
      <w:r w:rsidR="00E07198">
        <w:t xml:space="preserve">admitem graus de maturidade, </w:t>
      </w:r>
      <w:r w:rsidR="002947ED">
        <w:t>percorre</w:t>
      </w:r>
      <w:r w:rsidR="00E07198">
        <w:t xml:space="preserve">ndo </w:t>
      </w:r>
      <w:r w:rsidR="002947ED">
        <w:t>um espectro cujos limites são</w:t>
      </w:r>
      <w:r w:rsidR="00FD3CD7">
        <w:t xml:space="preserve"> </w:t>
      </w:r>
      <w:r w:rsidR="002947ED">
        <w:t>os seguintes: no extremo de menor maturidade, projetos são meras ideias, são esboços não</w:t>
      </w:r>
      <w:r w:rsidR="007230A8">
        <w:t xml:space="preserve"> </w:t>
      </w:r>
      <w:r w:rsidR="002947ED">
        <w:t>detalhados</w:t>
      </w:r>
      <w:r w:rsidR="00FD3CD7">
        <w:t xml:space="preserve"> d</w:t>
      </w:r>
      <w:r>
        <w:t>as</w:t>
      </w:r>
      <w:r w:rsidR="00FD3CD7">
        <w:t xml:space="preserve"> soluções; no outro extre</w:t>
      </w:r>
      <w:r w:rsidR="007230A8">
        <w:t>mo, são especificações detalhada</w:t>
      </w:r>
      <w:r w:rsidR="00FD3CD7">
        <w:t>s do que deve ser feito</w:t>
      </w:r>
      <w:r>
        <w:t xml:space="preserve"> para solucionar o problema</w:t>
      </w:r>
      <w:r w:rsidR="00FD3CD7">
        <w:t>.</w:t>
      </w:r>
      <w:r w:rsidR="002947ED">
        <w:t xml:space="preserve"> </w:t>
      </w:r>
      <w:r w:rsidR="00FD3CD7">
        <w:t xml:space="preserve">Entre estes extremos, incluindo-os, estão os </w:t>
      </w:r>
      <w:r w:rsidR="00E07198">
        <w:t xml:space="preserve">vários estágios de maturidade dos projetos. Estes são os </w:t>
      </w:r>
      <w:r w:rsidR="00FD3CD7">
        <w:t>objetos de interesse da avaliação</w:t>
      </w:r>
      <w:r>
        <w:t xml:space="preserve"> </w:t>
      </w:r>
      <w:proofErr w:type="spellStart"/>
      <w:r>
        <w:rPr>
          <w:i/>
        </w:rPr>
        <w:t>ex-ante</w:t>
      </w:r>
      <w:proofErr w:type="spellEnd"/>
      <w:r>
        <w:rPr>
          <w:rStyle w:val="Refdenotaderodap"/>
        </w:rPr>
        <w:footnoteReference w:id="1"/>
      </w:r>
      <w:r w:rsidR="00FD3CD7">
        <w:t>.</w:t>
      </w:r>
    </w:p>
    <w:p w:rsidR="00F45420" w:rsidRDefault="00F45420" w:rsidP="002947ED">
      <w:pPr>
        <w:pStyle w:val="normal0"/>
        <w:ind w:firstLine="360"/>
        <w:jc w:val="both"/>
      </w:pPr>
      <w:r w:rsidRPr="00833189">
        <w:rPr>
          <w:b/>
        </w:rPr>
        <w:t>Projetos públicos</w:t>
      </w:r>
      <w:r>
        <w:t xml:space="preserve"> são, neste domínio, projetos cujos interesses sejam universalizáveis, isto é, possam ser atribuídos a agentes públicos, idealmente orientados à maximização do bem-estar social (universal).</w:t>
      </w:r>
      <w:r w:rsidR="0019407F">
        <w:t xml:space="preserve"> Dessa forma, trata-se de projetos cujos interesses não podem ser atribuídos apenas a agentes privados, </w:t>
      </w:r>
      <w:r w:rsidR="00D554A0">
        <w:t xml:space="preserve">segmentos sociais, </w:t>
      </w:r>
      <w:r w:rsidR="0019407F">
        <w:t>grupos de pessoas ou empresas.</w:t>
      </w:r>
    </w:p>
    <w:p w:rsidR="00B83FFC" w:rsidRDefault="002947ED" w:rsidP="00B83FFC">
      <w:pPr>
        <w:pStyle w:val="normal0"/>
        <w:ind w:firstLine="360"/>
        <w:jc w:val="both"/>
      </w:pPr>
      <w:r>
        <w:t xml:space="preserve">Neste domínio, </w:t>
      </w:r>
      <w:r w:rsidRPr="00833189">
        <w:rPr>
          <w:b/>
        </w:rPr>
        <w:t>avaliação de viabilidade econômica de projetos públicos</w:t>
      </w:r>
      <w:r>
        <w:t xml:space="preserve"> é entendida como o macroprocesso mediante o qual </w:t>
      </w:r>
      <w:r w:rsidR="00B25AF2">
        <w:t xml:space="preserve">se </w:t>
      </w:r>
      <w:r>
        <w:t>produz</w:t>
      </w:r>
      <w:r w:rsidR="00B25AF2">
        <w:t>,</w:t>
      </w:r>
      <w:r>
        <w:t xml:space="preserve"> </w:t>
      </w:r>
      <w:proofErr w:type="spellStart"/>
      <w:r w:rsidRPr="00113AE0">
        <w:rPr>
          <w:i/>
        </w:rPr>
        <w:t>ex-ante</w:t>
      </w:r>
      <w:proofErr w:type="spellEnd"/>
      <w:r>
        <w:t xml:space="preserve">, conhecimentos </w:t>
      </w:r>
      <w:r w:rsidRPr="00113AE0">
        <w:t>sobre</w:t>
      </w:r>
      <w:r>
        <w:t xml:space="preserve"> projetos públicos, conhecimentos tais que permitam prever e comparar os efeitos da efetivação</w:t>
      </w:r>
      <w:r w:rsidR="00B25AF2">
        <w:t xml:space="preserve"> de </w:t>
      </w:r>
      <w:r>
        <w:t xml:space="preserve">diferentes alternativas de solução para um problema e/ou aproveitamento de uma oportunidade de melhoria </w:t>
      </w:r>
      <w:r w:rsidR="00B25AF2">
        <w:t xml:space="preserve">e, mais especificamente, que </w:t>
      </w:r>
      <w:r>
        <w:t>permita</w:t>
      </w:r>
      <w:r w:rsidR="00B25AF2">
        <w:t>m</w:t>
      </w:r>
      <w:r>
        <w:t xml:space="preserve"> prever e comparar tais efeitos</w:t>
      </w:r>
      <w:r w:rsidR="00015168">
        <w:t>,</w:t>
      </w:r>
      <w:r>
        <w:t xml:space="preserve"> </w:t>
      </w:r>
      <w:r w:rsidR="006C0E0B">
        <w:t xml:space="preserve">tanto </w:t>
      </w:r>
      <w:r>
        <w:t>do ponto de vista do bem-estar social</w:t>
      </w:r>
      <w:r w:rsidR="006C0E0B">
        <w:t>,</w:t>
      </w:r>
      <w:r w:rsidR="006C0E0B" w:rsidRPr="006C0E0B">
        <w:t xml:space="preserve"> </w:t>
      </w:r>
      <w:r w:rsidR="006C0E0B">
        <w:t>de um agente público</w:t>
      </w:r>
      <w:r>
        <w:t xml:space="preserve"> (</w:t>
      </w:r>
      <w:r w:rsidR="0046515B">
        <w:t xml:space="preserve">avaliação </w:t>
      </w:r>
      <w:r>
        <w:t>socioeconômica)</w:t>
      </w:r>
      <w:r w:rsidR="006C0E0B">
        <w:t>, quanto do ponto de vista do interesse privado, de mercado (avaliação econômico-financeira)</w:t>
      </w:r>
      <w:r>
        <w:t>. Em diferentes contextos, este conceito é referido por expressões como “avaliação social de projetos”, “avaliação econômica de projetos públicos”, etc.</w:t>
      </w:r>
      <w:r w:rsidR="004D5FAD">
        <w:t xml:space="preserve"> O serviço deve incluir análise e elaboração de </w:t>
      </w:r>
      <w:r w:rsidR="00B83FFC">
        <w:t xml:space="preserve">estudos de </w:t>
      </w:r>
      <w:r w:rsidR="00B83FFC" w:rsidRPr="00FD3CD7">
        <w:t>avaliaç</w:t>
      </w:r>
      <w:r w:rsidR="00B83FFC">
        <w:t>ão</w:t>
      </w:r>
      <w:r w:rsidR="00B83FFC" w:rsidRPr="00FD3CD7">
        <w:t xml:space="preserve"> de viabilidade econômica</w:t>
      </w:r>
      <w:r w:rsidR="00B83FFC">
        <w:t xml:space="preserve"> </w:t>
      </w:r>
      <w:r w:rsidR="00CE597A">
        <w:t xml:space="preserve">de projetos públicos </w:t>
      </w:r>
      <w:r w:rsidR="00B83FFC">
        <w:t>assim concebidos.</w:t>
      </w:r>
    </w:p>
    <w:p w:rsidR="00E07198" w:rsidRDefault="00682568" w:rsidP="00E07198">
      <w:pPr>
        <w:pStyle w:val="Ttulo2"/>
      </w:pPr>
      <w:bookmarkStart w:id="10" w:name="_Toc509571152"/>
      <w:proofErr w:type="spellStart"/>
      <w:r>
        <w:t>Produtos</w:t>
      </w:r>
      <w:proofErr w:type="spellEnd"/>
      <w:r>
        <w:t xml:space="preserve"> e </w:t>
      </w:r>
      <w:proofErr w:type="spellStart"/>
      <w:r w:rsidR="00E07198">
        <w:t>Atividades</w:t>
      </w:r>
      <w:bookmarkEnd w:id="10"/>
      <w:proofErr w:type="spellEnd"/>
    </w:p>
    <w:p w:rsidR="00882D17" w:rsidRDefault="00882D17" w:rsidP="00882D17">
      <w:pPr>
        <w:pStyle w:val="normal0"/>
        <w:ind w:firstLine="360"/>
        <w:jc w:val="both"/>
      </w:pPr>
      <w:r w:rsidRPr="003627D4">
        <w:t xml:space="preserve">O serviço deve </w:t>
      </w:r>
      <w:r>
        <w:t>incluir as seguintes atividades:</w:t>
      </w:r>
    </w:p>
    <w:p w:rsidR="0040388A" w:rsidRDefault="0040388A" w:rsidP="00882D17">
      <w:pPr>
        <w:pStyle w:val="normal0"/>
        <w:numPr>
          <w:ilvl w:val="0"/>
          <w:numId w:val="20"/>
        </w:numPr>
        <w:jc w:val="both"/>
      </w:pPr>
      <w:r>
        <w:t>análise de estudo</w:t>
      </w:r>
      <w:r w:rsidR="001741E7">
        <w:t>s</w:t>
      </w:r>
      <w:r>
        <w:t>;</w:t>
      </w:r>
    </w:p>
    <w:p w:rsidR="00882D17" w:rsidRDefault="00B85E1B" w:rsidP="00882D17">
      <w:pPr>
        <w:pStyle w:val="normal0"/>
        <w:numPr>
          <w:ilvl w:val="0"/>
          <w:numId w:val="20"/>
        </w:numPr>
        <w:jc w:val="both"/>
      </w:pPr>
      <w:r>
        <w:t xml:space="preserve">orientação à </w:t>
      </w:r>
      <w:r w:rsidR="00882D17">
        <w:t>elaboração de estudo;</w:t>
      </w:r>
      <w:r w:rsidR="00265F60">
        <w:t xml:space="preserve"> e</w:t>
      </w:r>
    </w:p>
    <w:p w:rsidR="00882D17" w:rsidRDefault="00882D17" w:rsidP="00390497">
      <w:pPr>
        <w:pStyle w:val="normal0"/>
        <w:numPr>
          <w:ilvl w:val="0"/>
          <w:numId w:val="20"/>
        </w:numPr>
        <w:jc w:val="both"/>
      </w:pPr>
      <w:r w:rsidRPr="003627D4">
        <w:t>e</w:t>
      </w:r>
      <w:r w:rsidR="00390497">
        <w:t>laboração de modelos</w:t>
      </w:r>
      <w:r>
        <w:t>.</w:t>
      </w:r>
    </w:p>
    <w:p w:rsidR="00A54787" w:rsidRDefault="00A54787" w:rsidP="00A54787">
      <w:pPr>
        <w:pStyle w:val="normal0"/>
        <w:ind w:firstLine="360"/>
        <w:jc w:val="both"/>
        <w:rPr>
          <w:rStyle w:val="nfase"/>
          <w:b w:val="0"/>
        </w:rPr>
      </w:pPr>
      <w:r>
        <w:t xml:space="preserve">As atividades de </w:t>
      </w:r>
      <w:r>
        <w:rPr>
          <w:b/>
        </w:rPr>
        <w:t>análise de estudos</w:t>
      </w:r>
      <w:r>
        <w:t xml:space="preserve"> e </w:t>
      </w:r>
      <w:r w:rsidRPr="0065557B">
        <w:rPr>
          <w:b/>
        </w:rPr>
        <w:t>elaboração d</w:t>
      </w:r>
      <w:r>
        <w:rPr>
          <w:b/>
        </w:rPr>
        <w:t>e</w:t>
      </w:r>
      <w:r w:rsidRPr="0065557B">
        <w:rPr>
          <w:b/>
        </w:rPr>
        <w:t xml:space="preserve"> estudo</w:t>
      </w:r>
      <w:r>
        <w:t xml:space="preserve"> devem ser realizadas de </w:t>
      </w:r>
      <w:r w:rsidRPr="00890628">
        <w:rPr>
          <w:b/>
        </w:rPr>
        <w:t>modo interativo</w:t>
      </w:r>
      <w:r>
        <w:t xml:space="preserve">, entre o consultor e a equipe de trabalho definida pela contratada, </w:t>
      </w:r>
      <w:r>
        <w:rPr>
          <w:rStyle w:val="nfase"/>
          <w:b w:val="0"/>
        </w:rPr>
        <w:t xml:space="preserve">em número máximo de 6 técnicos, </w:t>
      </w:r>
      <w:r w:rsidRPr="0016348A">
        <w:t>de modo a garantir efetivamente a transferência de conhecimento e desenvolvimento d</w:t>
      </w:r>
      <w:r>
        <w:t>as</w:t>
      </w:r>
      <w:r w:rsidRPr="0016348A">
        <w:t xml:space="preserve"> habilidades</w:t>
      </w:r>
      <w:r>
        <w:t xml:space="preserve"> dos técnicos</w:t>
      </w:r>
      <w:r>
        <w:rPr>
          <w:rStyle w:val="nfase"/>
          <w:b w:val="0"/>
        </w:rPr>
        <w:t xml:space="preserve">. Para tanto, </w:t>
      </w:r>
      <w:r>
        <w:t xml:space="preserve">deve-se </w:t>
      </w:r>
      <w:r w:rsidRPr="0016348A">
        <w:rPr>
          <w:bCs/>
        </w:rPr>
        <w:t xml:space="preserve">utilizar uma </w:t>
      </w:r>
      <w:r w:rsidRPr="00EC6BE3">
        <w:rPr>
          <w:b/>
          <w:bCs/>
        </w:rPr>
        <w:t>metodologia</w:t>
      </w:r>
      <w:r w:rsidRPr="0016348A">
        <w:rPr>
          <w:bCs/>
        </w:rPr>
        <w:t xml:space="preserve"> baseada na teoria educacional “</w:t>
      </w:r>
      <w:proofErr w:type="spellStart"/>
      <w:r w:rsidRPr="007348D6">
        <w:rPr>
          <w:bCs/>
          <w:i/>
        </w:rPr>
        <w:t>learning</w:t>
      </w:r>
      <w:proofErr w:type="spellEnd"/>
      <w:r w:rsidRPr="0016348A">
        <w:rPr>
          <w:bCs/>
        </w:rPr>
        <w:t xml:space="preserve"> </w:t>
      </w:r>
      <w:proofErr w:type="spellStart"/>
      <w:r w:rsidRPr="0016348A">
        <w:rPr>
          <w:bCs/>
        </w:rPr>
        <w:t>by</w:t>
      </w:r>
      <w:proofErr w:type="spellEnd"/>
      <w:r w:rsidRPr="008F128F">
        <w:rPr>
          <w:rStyle w:val="nfase"/>
          <w:b w:val="0"/>
          <w:i/>
        </w:rPr>
        <w:t xml:space="preserve"> </w:t>
      </w:r>
      <w:proofErr w:type="spellStart"/>
      <w:r w:rsidRPr="008F128F">
        <w:rPr>
          <w:rStyle w:val="nfase"/>
          <w:b w:val="0"/>
          <w:i/>
        </w:rPr>
        <w:t>doing</w:t>
      </w:r>
      <w:proofErr w:type="spellEnd"/>
      <w:r w:rsidRPr="0061144A">
        <w:rPr>
          <w:rStyle w:val="nfase"/>
          <w:b w:val="0"/>
        </w:rPr>
        <w:t>” (aprender fazendo)</w:t>
      </w:r>
      <w:r>
        <w:rPr>
          <w:rStyle w:val="Refdenotaderodap"/>
          <w:bCs/>
        </w:rPr>
        <w:footnoteReference w:id="2"/>
      </w:r>
      <w:r>
        <w:rPr>
          <w:rStyle w:val="nfase"/>
          <w:b w:val="0"/>
        </w:rPr>
        <w:t xml:space="preserve"> com vistas a desenvolver o conhecimento prático (</w:t>
      </w:r>
      <w:proofErr w:type="spellStart"/>
      <w:r w:rsidRPr="008F128F">
        <w:rPr>
          <w:rStyle w:val="nfase"/>
          <w:b w:val="0"/>
          <w:i/>
        </w:rPr>
        <w:t>procedural</w:t>
      </w:r>
      <w:proofErr w:type="spellEnd"/>
      <w:r w:rsidRPr="008F128F">
        <w:rPr>
          <w:rStyle w:val="nfase"/>
          <w:b w:val="0"/>
          <w:i/>
        </w:rPr>
        <w:t xml:space="preserve"> </w:t>
      </w:r>
      <w:proofErr w:type="spellStart"/>
      <w:r w:rsidRPr="008F128F">
        <w:rPr>
          <w:rStyle w:val="nfase"/>
          <w:b w:val="0"/>
          <w:i/>
        </w:rPr>
        <w:t>knowledge</w:t>
      </w:r>
      <w:proofErr w:type="spellEnd"/>
      <w:r>
        <w:rPr>
          <w:rStyle w:val="nfase"/>
          <w:b w:val="0"/>
        </w:rPr>
        <w:t>).</w:t>
      </w:r>
    </w:p>
    <w:p w:rsidR="00A54787" w:rsidRDefault="00A54787" w:rsidP="00A54787">
      <w:pPr>
        <w:pStyle w:val="normal0"/>
        <w:ind w:firstLine="360"/>
        <w:jc w:val="both"/>
      </w:pPr>
      <w:r>
        <w:rPr>
          <w:rStyle w:val="nfase"/>
          <w:b w:val="0"/>
        </w:rPr>
        <w:t xml:space="preserve">Os encontros </w:t>
      </w:r>
      <w:r w:rsidRPr="009E61B0">
        <w:rPr>
          <w:rStyle w:val="nfase"/>
          <w:b w:val="0"/>
        </w:rPr>
        <w:t xml:space="preserve">devem </w:t>
      </w:r>
      <w:r>
        <w:rPr>
          <w:rStyle w:val="nfase"/>
          <w:b w:val="0"/>
        </w:rPr>
        <w:t xml:space="preserve">ser presenciais e </w:t>
      </w:r>
      <w:r w:rsidRPr="009E61B0">
        <w:rPr>
          <w:rStyle w:val="nfase"/>
          <w:b w:val="0"/>
        </w:rPr>
        <w:t>ocorrer em dias úteis, das 14h às 18h, em local definido pela contratante</w:t>
      </w:r>
      <w:r w:rsidR="00015168">
        <w:rPr>
          <w:rStyle w:val="nfase"/>
          <w:b w:val="0"/>
        </w:rPr>
        <w:t>,</w:t>
      </w:r>
      <w:r>
        <w:rPr>
          <w:rStyle w:val="nfase"/>
          <w:b w:val="0"/>
        </w:rPr>
        <w:t xml:space="preserve"> na cidade de Porto Alegre</w:t>
      </w:r>
      <w:r w:rsidRPr="009E61B0">
        <w:rPr>
          <w:rStyle w:val="nfase"/>
          <w:b w:val="0"/>
        </w:rPr>
        <w:t>.</w:t>
      </w:r>
    </w:p>
    <w:p w:rsidR="00B85E1B" w:rsidRDefault="00B85E1B" w:rsidP="00B85E1B">
      <w:pPr>
        <w:pStyle w:val="Ttulo3"/>
      </w:pPr>
      <w:bookmarkStart w:id="11" w:name="_Toc509571153"/>
      <w:proofErr w:type="spellStart"/>
      <w:r>
        <w:lastRenderedPageBreak/>
        <w:t>Análise</w:t>
      </w:r>
      <w:proofErr w:type="spellEnd"/>
      <w:r>
        <w:t xml:space="preserve"> de </w:t>
      </w:r>
      <w:proofErr w:type="spellStart"/>
      <w:r>
        <w:t>Estudos</w:t>
      </w:r>
      <w:bookmarkEnd w:id="11"/>
      <w:proofErr w:type="spellEnd"/>
    </w:p>
    <w:p w:rsidR="00A54787" w:rsidRDefault="00A54787" w:rsidP="00A54787">
      <w:pPr>
        <w:pStyle w:val="normal0"/>
        <w:ind w:firstLine="360"/>
        <w:jc w:val="both"/>
      </w:pPr>
      <w:r>
        <w:t xml:space="preserve">A </w:t>
      </w:r>
      <w:r w:rsidRPr="001741E7">
        <w:rPr>
          <w:b/>
        </w:rPr>
        <w:t>análise de estudo</w:t>
      </w:r>
      <w:r>
        <w:rPr>
          <w:b/>
        </w:rPr>
        <w:t>s</w:t>
      </w:r>
      <w:r>
        <w:t xml:space="preserve"> deve ter como objeto dois estudos de viabilidade econômica de projeto público que atendam às seguintes condições:</w:t>
      </w:r>
    </w:p>
    <w:p w:rsidR="00A54787" w:rsidRDefault="00A54787" w:rsidP="005E5726">
      <w:pPr>
        <w:pStyle w:val="normal0"/>
        <w:numPr>
          <w:ilvl w:val="0"/>
          <w:numId w:val="25"/>
        </w:numPr>
        <w:jc w:val="both"/>
      </w:pPr>
      <w:r>
        <w:t xml:space="preserve">necessariamente </w:t>
      </w:r>
      <w:r w:rsidR="005E5726">
        <w:t xml:space="preserve">um dos estudo é sobre projeto de rodovia e o outro sobre um projeto de um setor diferente </w:t>
      </w:r>
      <w:r>
        <w:t>(ir</w:t>
      </w:r>
      <w:r w:rsidR="005E5726">
        <w:t>rigação, saúde, educação, etc.);</w:t>
      </w:r>
    </w:p>
    <w:p w:rsidR="00A54787" w:rsidRDefault="00A54787" w:rsidP="00A54787">
      <w:pPr>
        <w:pStyle w:val="normal0"/>
        <w:numPr>
          <w:ilvl w:val="0"/>
          <w:numId w:val="25"/>
        </w:numPr>
        <w:jc w:val="both"/>
      </w:pPr>
      <w:r>
        <w:t>preferencialmente tenham sido elaborados com participação do contratado;</w:t>
      </w:r>
    </w:p>
    <w:p w:rsidR="00A54787" w:rsidRDefault="00A54787" w:rsidP="00A54787">
      <w:pPr>
        <w:pStyle w:val="normal0"/>
        <w:numPr>
          <w:ilvl w:val="0"/>
          <w:numId w:val="25"/>
        </w:numPr>
        <w:jc w:val="both"/>
      </w:pPr>
      <w:r>
        <w:t>preferencialmente contenham comparação de alternativas técnicas de execução;</w:t>
      </w:r>
      <w:r w:rsidR="005E5726">
        <w:t xml:space="preserve"> e</w:t>
      </w:r>
    </w:p>
    <w:p w:rsidR="00A54787" w:rsidRDefault="00A54787" w:rsidP="005E5726">
      <w:pPr>
        <w:pStyle w:val="normal0"/>
        <w:numPr>
          <w:ilvl w:val="0"/>
          <w:numId w:val="25"/>
        </w:numPr>
        <w:jc w:val="both"/>
      </w:pPr>
      <w:r>
        <w:t>pelo menos um dos estudos seja sobre projeto nacional, isto é, projetado para execução no Brasil</w:t>
      </w:r>
      <w:r w:rsidR="005E5726">
        <w:t>.</w:t>
      </w:r>
    </w:p>
    <w:p w:rsidR="00796C94" w:rsidRDefault="00A54787" w:rsidP="00A54787">
      <w:pPr>
        <w:pStyle w:val="normal0"/>
        <w:ind w:firstLine="360"/>
        <w:jc w:val="both"/>
      </w:pPr>
      <w:r w:rsidRPr="000B02AE">
        <w:t xml:space="preserve">Para </w:t>
      </w:r>
      <w:r w:rsidRPr="001741E7">
        <w:rPr>
          <w:b/>
        </w:rPr>
        <w:t>análise de estudo</w:t>
      </w:r>
      <w:r>
        <w:rPr>
          <w:b/>
        </w:rPr>
        <w:t>s</w:t>
      </w:r>
      <w:r>
        <w:t xml:space="preserve"> deve ser adotada a dinâmica “explica como se faz”</w:t>
      </w:r>
      <w:r w:rsidR="00015168">
        <w:t>,</w:t>
      </w:r>
      <w:r>
        <w:t xml:space="preserve"> segundo a qual o consultor explica</w:t>
      </w:r>
      <w:r w:rsidR="00015168">
        <w:t>,</w:t>
      </w:r>
      <w:r>
        <w:t xml:space="preserve"> </w:t>
      </w:r>
      <w:r w:rsidR="00015168">
        <w:t xml:space="preserve">passo a passo, </w:t>
      </w:r>
      <w:r>
        <w:t>como foi ou poderia ter sido executado o estudo (no primeiro caso, consultor é autor do estudo; no segundo, não), e os técnicos aprendem observando o que foi feito.</w:t>
      </w:r>
    </w:p>
    <w:p w:rsidR="00A54787" w:rsidRPr="004F1505" w:rsidRDefault="00A54787" w:rsidP="00A54787">
      <w:pPr>
        <w:pStyle w:val="normal0"/>
        <w:ind w:firstLine="360"/>
        <w:jc w:val="both"/>
        <w:rPr>
          <w:rStyle w:val="nfase"/>
          <w:b w:val="0"/>
          <w:bCs w:val="0"/>
        </w:rPr>
      </w:pPr>
      <w:r w:rsidRPr="004F1505">
        <w:rPr>
          <w:rStyle w:val="nfase"/>
          <w:b w:val="0"/>
        </w:rPr>
        <w:t xml:space="preserve">Cada estudo deve ser analisado </w:t>
      </w:r>
      <w:r w:rsidR="00796C94">
        <w:rPr>
          <w:rStyle w:val="nfase"/>
          <w:b w:val="0"/>
        </w:rPr>
        <w:t xml:space="preserve">em 8 encontros de 4h cada, perfazendo um total de 32h de trabalho, </w:t>
      </w:r>
      <w:r w:rsidR="001B6B59">
        <w:rPr>
          <w:rStyle w:val="nfase"/>
          <w:b w:val="0"/>
        </w:rPr>
        <w:t>no prazo de</w:t>
      </w:r>
      <w:r>
        <w:rPr>
          <w:rStyle w:val="nfase"/>
          <w:b w:val="0"/>
        </w:rPr>
        <w:t xml:space="preserve"> </w:t>
      </w:r>
      <w:r w:rsidR="00796C94">
        <w:rPr>
          <w:rStyle w:val="nfase"/>
          <w:b w:val="0"/>
        </w:rPr>
        <w:t>4</w:t>
      </w:r>
      <w:r w:rsidRPr="004F1505">
        <w:rPr>
          <w:rStyle w:val="nfase"/>
          <w:b w:val="0"/>
        </w:rPr>
        <w:t xml:space="preserve"> semanas.</w:t>
      </w:r>
    </w:p>
    <w:p w:rsidR="00A54787" w:rsidRDefault="00A54787" w:rsidP="00A54787">
      <w:pPr>
        <w:pStyle w:val="normal0"/>
        <w:ind w:firstLine="360"/>
        <w:jc w:val="both"/>
      </w:pPr>
      <w:r>
        <w:rPr>
          <w:rStyle w:val="nfase"/>
          <w:b w:val="0"/>
          <w:bCs w:val="0"/>
        </w:rPr>
        <w:t xml:space="preserve">Como produto desta atividade, </w:t>
      </w:r>
      <w:r w:rsidRPr="004F1505">
        <w:rPr>
          <w:rStyle w:val="nfase"/>
          <w:b w:val="0"/>
          <w:bCs w:val="0"/>
        </w:rPr>
        <w:t>o consultor deve entregar</w:t>
      </w:r>
      <w:r>
        <w:rPr>
          <w:rStyle w:val="nfase"/>
          <w:b w:val="0"/>
          <w:bCs w:val="0"/>
        </w:rPr>
        <w:t>, para cada estudo analisado,</w:t>
      </w:r>
      <w:r w:rsidRPr="004F1505">
        <w:rPr>
          <w:rStyle w:val="nfase"/>
          <w:b w:val="0"/>
          <w:bCs w:val="0"/>
        </w:rPr>
        <w:t xml:space="preserve"> </w:t>
      </w:r>
      <w:r>
        <w:rPr>
          <w:rStyle w:val="nfase"/>
          <w:b w:val="0"/>
          <w:bCs w:val="0"/>
        </w:rPr>
        <w:t xml:space="preserve">um </w:t>
      </w:r>
      <w:r w:rsidRPr="00BC5AEC">
        <w:rPr>
          <w:rStyle w:val="nfase"/>
          <w:bCs w:val="0"/>
        </w:rPr>
        <w:t xml:space="preserve">Relatório de </w:t>
      </w:r>
      <w:r w:rsidRPr="00796C94">
        <w:rPr>
          <w:rStyle w:val="nfase"/>
          <w:bCs w:val="0"/>
        </w:rPr>
        <w:t xml:space="preserve">Análise </w:t>
      </w:r>
      <w:r w:rsidR="00796C94" w:rsidRPr="00796C94">
        <w:rPr>
          <w:rStyle w:val="nfase"/>
          <w:bCs w:val="0"/>
        </w:rPr>
        <w:t>do Estudo</w:t>
      </w:r>
      <w:r w:rsidR="00015168" w:rsidRPr="00015168">
        <w:rPr>
          <w:rStyle w:val="nfase"/>
          <w:b w:val="0"/>
          <w:bCs w:val="0"/>
        </w:rPr>
        <w:t>,</w:t>
      </w:r>
      <w:r w:rsidR="00796C94">
        <w:rPr>
          <w:rStyle w:val="nfase"/>
          <w:b w:val="0"/>
          <w:bCs w:val="0"/>
        </w:rPr>
        <w:t xml:space="preserve"> </w:t>
      </w:r>
      <w:r>
        <w:rPr>
          <w:rStyle w:val="nfase"/>
          <w:b w:val="0"/>
          <w:bCs w:val="0"/>
        </w:rPr>
        <w:t xml:space="preserve">contendo o </w:t>
      </w:r>
      <w:r w:rsidRPr="004F1505">
        <w:rPr>
          <w:rStyle w:val="nfase"/>
          <w:b w:val="0"/>
          <w:bCs w:val="0"/>
        </w:rPr>
        <w:t xml:space="preserve">estudo </w:t>
      </w:r>
      <w:r>
        <w:rPr>
          <w:rStyle w:val="nfase"/>
          <w:b w:val="0"/>
          <w:bCs w:val="0"/>
        </w:rPr>
        <w:t xml:space="preserve">objeto de análise, propriamente dito, </w:t>
      </w:r>
      <w:r w:rsidRPr="004F1505">
        <w:rPr>
          <w:rStyle w:val="nfase"/>
          <w:b w:val="0"/>
          <w:bCs w:val="0"/>
        </w:rPr>
        <w:t>e</w:t>
      </w:r>
      <w:r>
        <w:t xml:space="preserve"> um descritivo passo a passo do processo desenvolvido para a realização do estudo, documentando toda a análise feita</w:t>
      </w:r>
      <w:r w:rsidR="0056714F">
        <w:t>, principais pontos de atenção e</w:t>
      </w:r>
      <w:r w:rsidR="005D3304">
        <w:t xml:space="preserve"> lições </w:t>
      </w:r>
      <w:r w:rsidR="0056714F">
        <w:t>aprendidas</w:t>
      </w:r>
      <w:r>
        <w:t>.</w:t>
      </w:r>
    </w:p>
    <w:p w:rsidR="00B85E1B" w:rsidRPr="00B85E1B" w:rsidRDefault="00B85E1B" w:rsidP="00B85E1B">
      <w:pPr>
        <w:pStyle w:val="Ttulo3"/>
        <w:rPr>
          <w:lang w:val="pt-BR"/>
        </w:rPr>
      </w:pPr>
      <w:bookmarkStart w:id="12" w:name="_Toc509571154"/>
      <w:r w:rsidRPr="00B85E1B">
        <w:rPr>
          <w:lang w:val="pt-BR"/>
        </w:rPr>
        <w:t>Orientação à Elaboração de Estudo</w:t>
      </w:r>
      <w:bookmarkEnd w:id="12"/>
    </w:p>
    <w:p w:rsidR="00C54FAA" w:rsidRDefault="00F64377" w:rsidP="00F64377">
      <w:pPr>
        <w:pStyle w:val="normal0"/>
        <w:ind w:firstLine="360"/>
        <w:jc w:val="both"/>
      </w:pPr>
      <w:r w:rsidRPr="00A14A60">
        <w:rPr>
          <w:rStyle w:val="nfase"/>
        </w:rPr>
        <w:t xml:space="preserve">A </w:t>
      </w:r>
      <w:r w:rsidR="00A14A60" w:rsidRPr="00A14A60">
        <w:rPr>
          <w:rStyle w:val="nfase"/>
        </w:rPr>
        <w:t xml:space="preserve">orientação à </w:t>
      </w:r>
      <w:r w:rsidRPr="00A14A60">
        <w:rPr>
          <w:rStyle w:val="nfase"/>
        </w:rPr>
        <w:t>elaboração</w:t>
      </w:r>
      <w:r w:rsidRPr="00111751">
        <w:rPr>
          <w:rStyle w:val="nfase"/>
        </w:rPr>
        <w:t xml:space="preserve"> de estudo</w:t>
      </w:r>
      <w:r>
        <w:rPr>
          <w:rStyle w:val="nfase"/>
          <w:b w:val="0"/>
        </w:rPr>
        <w:t xml:space="preserve"> t</w:t>
      </w:r>
      <w:r w:rsidR="00C54FAA">
        <w:rPr>
          <w:rStyle w:val="nfase"/>
          <w:b w:val="0"/>
        </w:rPr>
        <w:t xml:space="preserve">em </w:t>
      </w:r>
      <w:r w:rsidR="00C54FAA">
        <w:t xml:space="preserve">como objeto </w:t>
      </w:r>
      <w:r w:rsidR="0088761B">
        <w:t xml:space="preserve">o </w:t>
      </w:r>
      <w:r w:rsidR="00C54FAA">
        <w:t>projeto</w:t>
      </w:r>
      <w:r w:rsidR="0065557B">
        <w:t xml:space="preserve"> </w:t>
      </w:r>
      <w:r w:rsidR="0088761B">
        <w:t>“</w:t>
      </w:r>
      <w:r w:rsidR="005C7D0B">
        <w:t>Mais e Melhor Energia na Área Rural</w:t>
      </w:r>
      <w:r w:rsidR="0088761B">
        <w:t xml:space="preserve">”, </w:t>
      </w:r>
      <w:r w:rsidR="0065557B">
        <w:t xml:space="preserve">de </w:t>
      </w:r>
      <w:r w:rsidR="0065557B" w:rsidRPr="002415DA">
        <w:t>disponibilização de energia elétrica trifásica em meio rural</w:t>
      </w:r>
      <w:r w:rsidR="0088761B">
        <w:t xml:space="preserve">. Este projeto está em fase </w:t>
      </w:r>
      <w:r w:rsidR="00C54FAA">
        <w:t xml:space="preserve">inicial </w:t>
      </w:r>
      <w:r w:rsidR="0088761B">
        <w:t xml:space="preserve">de </w:t>
      </w:r>
      <w:r w:rsidR="00C54FAA">
        <w:t>conce</w:t>
      </w:r>
      <w:r w:rsidR="0088761B">
        <w:t>pção</w:t>
      </w:r>
      <w:r w:rsidR="00C54FAA">
        <w:t xml:space="preserve"> para efeitos de prospecção de fontes de recursos</w:t>
      </w:r>
      <w:r w:rsidR="0065557B">
        <w:t>.</w:t>
      </w:r>
      <w:r w:rsidR="009E61B0">
        <w:t xml:space="preserve"> </w:t>
      </w:r>
      <w:r w:rsidR="00A14A60">
        <w:t>Um resumo da</w:t>
      </w:r>
      <w:r w:rsidR="009E61B0" w:rsidRPr="009E61B0">
        <w:t>s informações disponíveis sobre este pro</w:t>
      </w:r>
      <w:r w:rsidR="00A14A60">
        <w:t>jeto é apresentado</w:t>
      </w:r>
      <w:r w:rsidR="009E61B0" w:rsidRPr="009E61B0">
        <w:t xml:space="preserve"> no Anexo </w:t>
      </w:r>
      <w:r w:rsidR="00203CE3">
        <w:t>Único</w:t>
      </w:r>
      <w:r w:rsidR="00A14A60">
        <w:t xml:space="preserve"> deste documento</w:t>
      </w:r>
      <w:r w:rsidR="009E61B0">
        <w:t>.</w:t>
      </w:r>
      <w:r w:rsidR="00265F60">
        <w:t xml:space="preserve"> </w:t>
      </w:r>
      <w:r w:rsidR="00A14A60">
        <w:t xml:space="preserve">As informações disponíveis sobre o projeto serão disponibilizadas ao consultor, conforme seção Insumos Disponíveis. </w:t>
      </w:r>
      <w:r w:rsidR="00265F60">
        <w:t>O consultor deve realizar seu trabalho com base nestas informações e naquelas que consiga obter independentemente do contratante.</w:t>
      </w:r>
    </w:p>
    <w:p w:rsidR="00376D68" w:rsidRDefault="00376D68" w:rsidP="00376D68">
      <w:pPr>
        <w:pStyle w:val="normal0"/>
        <w:ind w:firstLine="360"/>
        <w:jc w:val="both"/>
      </w:pPr>
      <w:r>
        <w:rPr>
          <w:rStyle w:val="nfase"/>
          <w:b w:val="0"/>
        </w:rPr>
        <w:t xml:space="preserve">Para </w:t>
      </w:r>
      <w:r w:rsidR="00111751">
        <w:rPr>
          <w:rStyle w:val="nfase"/>
        </w:rPr>
        <w:t xml:space="preserve">elaboração de estudo </w:t>
      </w:r>
      <w:r w:rsidR="008330BC">
        <w:t xml:space="preserve">deve ser adotada a dinâmica </w:t>
      </w:r>
      <w:r w:rsidR="009E61B0">
        <w:t>“observa, orienta”</w:t>
      </w:r>
      <w:r w:rsidR="00015168">
        <w:t>,</w:t>
      </w:r>
      <w:r w:rsidR="009E61B0">
        <w:t xml:space="preserve"> </w:t>
      </w:r>
      <w:r w:rsidR="008330BC">
        <w:t>segundo a qual os técnicos executam passo</w:t>
      </w:r>
      <w:r w:rsidR="00111751">
        <w:t xml:space="preserve"> </w:t>
      </w:r>
      <w:r w:rsidR="008330BC">
        <w:t>a</w:t>
      </w:r>
      <w:r w:rsidR="00111751">
        <w:t xml:space="preserve"> </w:t>
      </w:r>
      <w:r w:rsidR="008330BC">
        <w:t xml:space="preserve">passo o </w:t>
      </w:r>
      <w:r w:rsidR="00111751">
        <w:t>e</w:t>
      </w:r>
      <w:r w:rsidR="008330BC">
        <w:t>studo</w:t>
      </w:r>
      <w:r w:rsidR="00111751">
        <w:t>,</w:t>
      </w:r>
      <w:r w:rsidR="008330BC">
        <w:t xml:space="preserve"> </w:t>
      </w:r>
      <w:r w:rsidR="009B116D">
        <w:t xml:space="preserve">com </w:t>
      </w:r>
      <w:r w:rsidR="009F6EC1">
        <w:t>base nas práticas aprendidas na</w:t>
      </w:r>
      <w:r w:rsidR="009B116D">
        <w:t xml:space="preserve"> atividad</w:t>
      </w:r>
      <w:r w:rsidR="009F6EC1">
        <w:t>e precedente</w:t>
      </w:r>
      <w:r w:rsidR="009B116D">
        <w:t xml:space="preserve">, </w:t>
      </w:r>
      <w:r w:rsidR="008330BC">
        <w:t>orientados pelo consultor. Neste escopo</w:t>
      </w:r>
      <w:r w:rsidR="00AB50AD">
        <w:t xml:space="preserve"> </w:t>
      </w:r>
      <w:r w:rsidR="008330BC">
        <w:t>d</w:t>
      </w:r>
      <w:r w:rsidRPr="000B02AE">
        <w:t>evem ser seguidos os seguintes</w:t>
      </w:r>
      <w:r w:rsidR="00AB50AD">
        <w:t xml:space="preserve"> princípios</w:t>
      </w:r>
      <w:r>
        <w:t>:</w:t>
      </w:r>
    </w:p>
    <w:p w:rsidR="00376D68" w:rsidRPr="00EE0B4F" w:rsidRDefault="00376D68" w:rsidP="00EE0B4F">
      <w:pPr>
        <w:pStyle w:val="normal0"/>
        <w:numPr>
          <w:ilvl w:val="0"/>
          <w:numId w:val="22"/>
        </w:numPr>
        <w:jc w:val="both"/>
        <w:rPr>
          <w:rStyle w:val="nfase"/>
          <w:b w:val="0"/>
          <w:bCs w:val="0"/>
        </w:rPr>
      </w:pPr>
      <w:r>
        <w:rPr>
          <w:rStyle w:val="nfase"/>
          <w:b w:val="0"/>
          <w:bCs w:val="0"/>
        </w:rPr>
        <w:t>No primeiro encontro, o consultor deve</w:t>
      </w:r>
      <w:r w:rsidR="00EE0B4F">
        <w:rPr>
          <w:rStyle w:val="nfase"/>
          <w:b w:val="0"/>
          <w:bCs w:val="0"/>
        </w:rPr>
        <w:t xml:space="preserve"> </w:t>
      </w:r>
      <w:r w:rsidRPr="00EE0B4F">
        <w:rPr>
          <w:rStyle w:val="nfase"/>
          <w:b w:val="0"/>
          <w:bCs w:val="0"/>
        </w:rPr>
        <w:t>especificar quais tarefas iniciais devem ser realizadas</w:t>
      </w:r>
      <w:r w:rsidR="00111751">
        <w:rPr>
          <w:rStyle w:val="nfase"/>
          <w:b w:val="0"/>
          <w:bCs w:val="0"/>
        </w:rPr>
        <w:t xml:space="preserve"> pelos técnicos para começar o e</w:t>
      </w:r>
      <w:r w:rsidRPr="00EE0B4F">
        <w:rPr>
          <w:rStyle w:val="nfase"/>
          <w:b w:val="0"/>
          <w:bCs w:val="0"/>
        </w:rPr>
        <w:t>studo</w:t>
      </w:r>
      <w:r w:rsidR="009B116D">
        <w:rPr>
          <w:rStyle w:val="nfase"/>
          <w:b w:val="0"/>
          <w:bCs w:val="0"/>
        </w:rPr>
        <w:t xml:space="preserve"> (levantamento de informações, cálculos, etc.)</w:t>
      </w:r>
      <w:r w:rsidRPr="00EE0B4F">
        <w:rPr>
          <w:rStyle w:val="nfase"/>
          <w:b w:val="0"/>
          <w:bCs w:val="0"/>
        </w:rPr>
        <w:t>.</w:t>
      </w:r>
    </w:p>
    <w:p w:rsidR="00376D68" w:rsidRDefault="00EE0B4F" w:rsidP="00376D68">
      <w:pPr>
        <w:pStyle w:val="normal0"/>
        <w:numPr>
          <w:ilvl w:val="0"/>
          <w:numId w:val="22"/>
        </w:numPr>
        <w:jc w:val="both"/>
        <w:rPr>
          <w:rStyle w:val="nfase"/>
          <w:b w:val="0"/>
          <w:bCs w:val="0"/>
        </w:rPr>
      </w:pPr>
      <w:r>
        <w:rPr>
          <w:rStyle w:val="nfase"/>
          <w:b w:val="0"/>
          <w:bCs w:val="0"/>
        </w:rPr>
        <w:t>O</w:t>
      </w:r>
      <w:r w:rsidR="00376D68" w:rsidRPr="00A0641A">
        <w:rPr>
          <w:rStyle w:val="nfase"/>
          <w:b w:val="0"/>
          <w:bCs w:val="0"/>
        </w:rPr>
        <w:t>s técnicos</w:t>
      </w:r>
      <w:r w:rsidR="00376D68">
        <w:rPr>
          <w:rStyle w:val="nfase"/>
          <w:b w:val="0"/>
          <w:bCs w:val="0"/>
        </w:rPr>
        <w:t xml:space="preserve"> </w:t>
      </w:r>
      <w:r>
        <w:rPr>
          <w:rStyle w:val="nfase"/>
          <w:b w:val="0"/>
          <w:bCs w:val="0"/>
        </w:rPr>
        <w:t xml:space="preserve">devem tentar </w:t>
      </w:r>
      <w:r w:rsidR="00376D68">
        <w:rPr>
          <w:rStyle w:val="nfase"/>
          <w:b w:val="0"/>
          <w:bCs w:val="0"/>
        </w:rPr>
        <w:t>executar, antes dos encontros seguintes, as tarefas combinadas.</w:t>
      </w:r>
    </w:p>
    <w:p w:rsidR="0005467F" w:rsidRPr="009F6EC1" w:rsidRDefault="00376D68" w:rsidP="009F6EC1">
      <w:pPr>
        <w:pStyle w:val="normal0"/>
        <w:numPr>
          <w:ilvl w:val="0"/>
          <w:numId w:val="22"/>
        </w:numPr>
        <w:jc w:val="both"/>
        <w:rPr>
          <w:rStyle w:val="nfase"/>
          <w:b w:val="0"/>
          <w:bCs w:val="0"/>
        </w:rPr>
      </w:pPr>
      <w:r>
        <w:rPr>
          <w:rStyle w:val="nfase"/>
          <w:b w:val="0"/>
          <w:bCs w:val="0"/>
        </w:rPr>
        <w:t>Nos demais encontros</w:t>
      </w:r>
      <w:r w:rsidR="00015168">
        <w:rPr>
          <w:rStyle w:val="nfase"/>
          <w:b w:val="0"/>
          <w:bCs w:val="0"/>
        </w:rPr>
        <w:t>,</w:t>
      </w:r>
      <w:r>
        <w:rPr>
          <w:rStyle w:val="nfase"/>
          <w:b w:val="0"/>
          <w:bCs w:val="0"/>
        </w:rPr>
        <w:t xml:space="preserve"> cabe</w:t>
      </w:r>
      <w:r w:rsidR="009B116D">
        <w:rPr>
          <w:rStyle w:val="nfase"/>
          <w:b w:val="0"/>
          <w:bCs w:val="0"/>
        </w:rPr>
        <w:t xml:space="preserve"> </w:t>
      </w:r>
      <w:r>
        <w:rPr>
          <w:rStyle w:val="nfase"/>
          <w:b w:val="0"/>
          <w:bCs w:val="0"/>
        </w:rPr>
        <w:t xml:space="preserve">ao consultor avaliar as tarefas realizadas, </w:t>
      </w:r>
      <w:r w:rsidR="00EE0B4F">
        <w:rPr>
          <w:rStyle w:val="nfase"/>
          <w:b w:val="0"/>
          <w:bCs w:val="0"/>
        </w:rPr>
        <w:t xml:space="preserve">corrigi-las se for o caso, </w:t>
      </w:r>
      <w:r>
        <w:rPr>
          <w:rStyle w:val="nfase"/>
          <w:b w:val="0"/>
          <w:bCs w:val="0"/>
        </w:rPr>
        <w:t>definir e explicar as próximas, tendo em vista os avanços que vão sendo obtidos.</w:t>
      </w:r>
      <w:r w:rsidR="009F6EC1">
        <w:rPr>
          <w:rStyle w:val="nfase"/>
          <w:b w:val="0"/>
          <w:bCs w:val="0"/>
        </w:rPr>
        <w:t xml:space="preserve"> </w:t>
      </w:r>
      <w:r w:rsidRPr="009F6EC1">
        <w:rPr>
          <w:rStyle w:val="nfase"/>
          <w:b w:val="0"/>
        </w:rPr>
        <w:t>Cab</w:t>
      </w:r>
      <w:r w:rsidR="00A96610" w:rsidRPr="009F6EC1">
        <w:rPr>
          <w:rStyle w:val="nfase"/>
          <w:b w:val="0"/>
        </w:rPr>
        <w:t>e</w:t>
      </w:r>
      <w:r w:rsidRPr="009F6EC1">
        <w:rPr>
          <w:rStyle w:val="nfase"/>
          <w:b w:val="0"/>
        </w:rPr>
        <w:t xml:space="preserve"> ao consultor também avaliar as informações recebidas e sugerir alternativas para solucionar problemas eventuais (informações imprecisas, ine</w:t>
      </w:r>
      <w:r w:rsidR="00A96610" w:rsidRPr="009F6EC1">
        <w:rPr>
          <w:rStyle w:val="nfase"/>
          <w:b w:val="0"/>
        </w:rPr>
        <w:t>xistentes, inconfiáveis, etc.).</w:t>
      </w:r>
    </w:p>
    <w:p w:rsidR="001B6B59" w:rsidRDefault="001B6B59" w:rsidP="00B95313">
      <w:pPr>
        <w:pStyle w:val="normal0"/>
        <w:ind w:left="360" w:firstLine="360"/>
        <w:jc w:val="both"/>
        <w:rPr>
          <w:rStyle w:val="nfase"/>
          <w:b w:val="0"/>
        </w:rPr>
      </w:pPr>
      <w:r>
        <w:rPr>
          <w:rStyle w:val="nfase"/>
          <w:b w:val="0"/>
        </w:rPr>
        <w:t xml:space="preserve">O </w:t>
      </w:r>
      <w:r w:rsidRPr="004F1505">
        <w:rPr>
          <w:rStyle w:val="nfase"/>
          <w:b w:val="0"/>
        </w:rPr>
        <w:t xml:space="preserve">estudo deve ser </w:t>
      </w:r>
      <w:r>
        <w:rPr>
          <w:rStyle w:val="nfase"/>
          <w:b w:val="0"/>
        </w:rPr>
        <w:t xml:space="preserve">orientado e concluído em 16 encontros de 4h cada, perfazendo um total de 64h de trabalho, </w:t>
      </w:r>
      <w:r w:rsidRPr="004F1505">
        <w:rPr>
          <w:rStyle w:val="nfase"/>
          <w:b w:val="0"/>
        </w:rPr>
        <w:t xml:space="preserve">no prazo de </w:t>
      </w:r>
      <w:r>
        <w:rPr>
          <w:rStyle w:val="nfase"/>
          <w:b w:val="0"/>
        </w:rPr>
        <w:t xml:space="preserve">8 </w:t>
      </w:r>
      <w:r w:rsidRPr="004F1505">
        <w:rPr>
          <w:rStyle w:val="nfase"/>
          <w:b w:val="0"/>
        </w:rPr>
        <w:t>semanas.</w:t>
      </w:r>
    </w:p>
    <w:p w:rsidR="00EC5C1A" w:rsidRDefault="00AB50AD" w:rsidP="00B95313">
      <w:pPr>
        <w:pStyle w:val="normal0"/>
        <w:ind w:left="360" w:firstLine="360"/>
        <w:jc w:val="both"/>
        <w:rPr>
          <w:rStyle w:val="nfase"/>
          <w:b w:val="0"/>
        </w:rPr>
      </w:pPr>
      <w:r>
        <w:rPr>
          <w:rStyle w:val="nfase"/>
          <w:b w:val="0"/>
        </w:rPr>
        <w:lastRenderedPageBreak/>
        <w:t xml:space="preserve">Será considerado concluído o estudo elaborado pelos técnicos </w:t>
      </w:r>
      <w:r w:rsidR="00FC6EBD">
        <w:rPr>
          <w:rStyle w:val="nfase"/>
          <w:b w:val="0"/>
        </w:rPr>
        <w:t xml:space="preserve">e orientado pelo consultor </w:t>
      </w:r>
      <w:r>
        <w:rPr>
          <w:rStyle w:val="nfase"/>
          <w:b w:val="0"/>
        </w:rPr>
        <w:t>se e somente se</w:t>
      </w:r>
      <w:r w:rsidR="00B95313">
        <w:rPr>
          <w:rStyle w:val="nfase"/>
          <w:b w:val="0"/>
        </w:rPr>
        <w:t>, com os dados disponíveis e apresentados no estudo – os dados disponibilizados pela contratante e os dados levantados pelos técnicos sob a orientação do consultor –</w:t>
      </w:r>
      <w:r w:rsidR="00015168">
        <w:rPr>
          <w:rStyle w:val="nfase"/>
          <w:b w:val="0"/>
        </w:rPr>
        <w:t>,</w:t>
      </w:r>
      <w:r w:rsidR="00B95313">
        <w:rPr>
          <w:rStyle w:val="nfase"/>
          <w:b w:val="0"/>
        </w:rPr>
        <w:t xml:space="preserve"> o estudo </w:t>
      </w:r>
      <w:r>
        <w:rPr>
          <w:rStyle w:val="nfase"/>
          <w:b w:val="0"/>
        </w:rPr>
        <w:t xml:space="preserve">for </w:t>
      </w:r>
      <w:r w:rsidR="00B95313">
        <w:rPr>
          <w:rStyle w:val="nfase"/>
          <w:b w:val="0"/>
        </w:rPr>
        <w:t xml:space="preserve">considerado </w:t>
      </w:r>
      <w:r w:rsidR="006A3BEB" w:rsidRPr="0005467F">
        <w:rPr>
          <w:rStyle w:val="nfase"/>
          <w:b w:val="0"/>
        </w:rPr>
        <w:t>suf</w:t>
      </w:r>
      <w:r w:rsidR="00EC5C1A" w:rsidRPr="0005467F">
        <w:rPr>
          <w:rStyle w:val="nfase"/>
          <w:b w:val="0"/>
        </w:rPr>
        <w:t xml:space="preserve">iciente para </w:t>
      </w:r>
      <w:r w:rsidR="00B95313">
        <w:rPr>
          <w:rStyle w:val="nfase"/>
          <w:b w:val="0"/>
        </w:rPr>
        <w:t>justificar uma das seguintes proposições:</w:t>
      </w:r>
    </w:p>
    <w:p w:rsidR="00B95313" w:rsidRDefault="00B95313" w:rsidP="00B95313">
      <w:pPr>
        <w:pStyle w:val="normal0"/>
        <w:numPr>
          <w:ilvl w:val="0"/>
          <w:numId w:val="26"/>
        </w:numPr>
        <w:jc w:val="both"/>
        <w:rPr>
          <w:rStyle w:val="nfase"/>
          <w:b w:val="0"/>
        </w:rPr>
      </w:pPr>
      <w:r>
        <w:rPr>
          <w:rStyle w:val="nfase"/>
          <w:b w:val="0"/>
        </w:rPr>
        <w:t xml:space="preserve">o projeto é </w:t>
      </w:r>
      <w:r w:rsidRPr="0005467F">
        <w:rPr>
          <w:rStyle w:val="nfase"/>
        </w:rPr>
        <w:t>economicamente inviável</w:t>
      </w:r>
      <w:r>
        <w:rPr>
          <w:rStyle w:val="nfase"/>
          <w:b w:val="0"/>
        </w:rPr>
        <w:t>;</w:t>
      </w:r>
    </w:p>
    <w:p w:rsidR="00B95313" w:rsidRDefault="00B95313" w:rsidP="00B95313">
      <w:pPr>
        <w:pStyle w:val="normal0"/>
        <w:numPr>
          <w:ilvl w:val="0"/>
          <w:numId w:val="26"/>
        </w:numPr>
        <w:jc w:val="both"/>
        <w:rPr>
          <w:rStyle w:val="nfase"/>
          <w:b w:val="0"/>
        </w:rPr>
      </w:pPr>
      <w:r>
        <w:rPr>
          <w:rStyle w:val="nfase"/>
          <w:b w:val="0"/>
        </w:rPr>
        <w:t xml:space="preserve">o projeto é </w:t>
      </w:r>
      <w:r w:rsidRPr="0005467F">
        <w:rPr>
          <w:rStyle w:val="nfase"/>
        </w:rPr>
        <w:t>economicamente viável</w:t>
      </w:r>
      <w:r w:rsidR="00C84011">
        <w:rPr>
          <w:rStyle w:val="nfase"/>
          <w:b w:val="0"/>
        </w:rPr>
        <w:t>; e</w:t>
      </w:r>
    </w:p>
    <w:p w:rsidR="00B056B8" w:rsidRDefault="00B056B8" w:rsidP="00B95313">
      <w:pPr>
        <w:pStyle w:val="normal0"/>
        <w:numPr>
          <w:ilvl w:val="0"/>
          <w:numId w:val="26"/>
        </w:numPr>
        <w:jc w:val="both"/>
        <w:rPr>
          <w:rStyle w:val="nfase"/>
          <w:b w:val="0"/>
        </w:rPr>
      </w:pPr>
      <w:r>
        <w:rPr>
          <w:rStyle w:val="nfase"/>
          <w:b w:val="0"/>
        </w:rPr>
        <w:t xml:space="preserve">o estudo é </w:t>
      </w:r>
      <w:r w:rsidRPr="00C84011">
        <w:rPr>
          <w:rStyle w:val="nfase"/>
        </w:rPr>
        <w:t>inconclusivo</w:t>
      </w:r>
      <w:r>
        <w:rPr>
          <w:rStyle w:val="nfase"/>
          <w:b w:val="0"/>
        </w:rPr>
        <w:t xml:space="preserve">: com os dados </w:t>
      </w:r>
      <w:r w:rsidR="00C84011">
        <w:rPr>
          <w:rStyle w:val="nfase"/>
          <w:b w:val="0"/>
        </w:rPr>
        <w:t xml:space="preserve">disponíveis e levantados sobre o projeto </w:t>
      </w:r>
      <w:r>
        <w:rPr>
          <w:rStyle w:val="nfase"/>
          <w:b w:val="0"/>
        </w:rPr>
        <w:t xml:space="preserve">não é possível concluir </w:t>
      </w:r>
      <w:r w:rsidR="004103FA">
        <w:rPr>
          <w:rStyle w:val="nfase"/>
          <w:b w:val="0"/>
        </w:rPr>
        <w:t xml:space="preserve">com grau razoável de certeza </w:t>
      </w:r>
      <w:r>
        <w:rPr>
          <w:rStyle w:val="nfase"/>
          <w:b w:val="0"/>
        </w:rPr>
        <w:t>nem que o projeto é economicamente viável</w:t>
      </w:r>
      <w:r w:rsidR="00C84011">
        <w:rPr>
          <w:rStyle w:val="nfase"/>
          <w:b w:val="0"/>
        </w:rPr>
        <w:t>,</w:t>
      </w:r>
      <w:r>
        <w:rPr>
          <w:rStyle w:val="nfase"/>
          <w:b w:val="0"/>
        </w:rPr>
        <w:t xml:space="preserve"> nem que é economicamente inviável</w:t>
      </w:r>
      <w:r w:rsidR="00C84011">
        <w:rPr>
          <w:rStyle w:val="nfase"/>
          <w:b w:val="0"/>
        </w:rPr>
        <w:t>.</w:t>
      </w:r>
    </w:p>
    <w:p w:rsidR="004E51D2" w:rsidRPr="00480FAE" w:rsidRDefault="009B116D" w:rsidP="009B116D">
      <w:pPr>
        <w:pStyle w:val="normal0"/>
        <w:ind w:firstLine="360"/>
        <w:jc w:val="both"/>
        <w:rPr>
          <w:rStyle w:val="nfase"/>
          <w:b w:val="0"/>
        </w:rPr>
      </w:pPr>
      <w:r>
        <w:rPr>
          <w:rStyle w:val="nfase"/>
          <w:b w:val="0"/>
        </w:rPr>
        <w:t xml:space="preserve">Neste último </w:t>
      </w:r>
      <w:r w:rsidR="006A3BEB" w:rsidRPr="009B116D">
        <w:rPr>
          <w:rStyle w:val="nfase"/>
          <w:b w:val="0"/>
        </w:rPr>
        <w:t>caso</w:t>
      </w:r>
      <w:r w:rsidR="00015168">
        <w:rPr>
          <w:rStyle w:val="nfase"/>
          <w:b w:val="0"/>
        </w:rPr>
        <w:t>,</w:t>
      </w:r>
      <w:r>
        <w:rPr>
          <w:rStyle w:val="nfase"/>
          <w:b w:val="0"/>
        </w:rPr>
        <w:t xml:space="preserve"> </w:t>
      </w:r>
      <w:r w:rsidR="006A3BEB" w:rsidRPr="009B116D">
        <w:rPr>
          <w:rStyle w:val="nfase"/>
          <w:b w:val="0"/>
        </w:rPr>
        <w:t>o</w:t>
      </w:r>
      <w:r w:rsidR="004E51D2" w:rsidRPr="009B116D">
        <w:rPr>
          <w:rStyle w:val="nfase"/>
          <w:b w:val="0"/>
        </w:rPr>
        <w:t xml:space="preserve"> consultor deve</w:t>
      </w:r>
      <w:r w:rsidR="00C84011">
        <w:rPr>
          <w:rStyle w:val="nfase"/>
          <w:b w:val="0"/>
        </w:rPr>
        <w:t xml:space="preserve"> </w:t>
      </w:r>
      <w:r w:rsidR="004E51D2" w:rsidRPr="009B116D">
        <w:rPr>
          <w:rStyle w:val="nfase"/>
          <w:b w:val="0"/>
        </w:rPr>
        <w:t xml:space="preserve">identificar e discriminar quais passos </w:t>
      </w:r>
      <w:r w:rsidR="0005467F">
        <w:rPr>
          <w:rStyle w:val="nfase"/>
          <w:b w:val="0"/>
        </w:rPr>
        <w:t>a</w:t>
      </w:r>
      <w:r w:rsidR="004E51D2" w:rsidRPr="009B116D">
        <w:rPr>
          <w:rStyle w:val="nfase"/>
          <w:b w:val="0"/>
        </w:rPr>
        <w:t>dicionais</w:t>
      </w:r>
      <w:r w:rsidR="00111751" w:rsidRPr="009B116D">
        <w:rPr>
          <w:rStyle w:val="nfase"/>
          <w:b w:val="0"/>
        </w:rPr>
        <w:t xml:space="preserve"> </w:t>
      </w:r>
      <w:r w:rsidR="004E51D2" w:rsidRPr="009B116D">
        <w:rPr>
          <w:rStyle w:val="nfase"/>
          <w:b w:val="0"/>
        </w:rPr>
        <w:t xml:space="preserve">devem ser dados para amadurecimento posterior do </w:t>
      </w:r>
      <w:r w:rsidR="004E51D2" w:rsidRPr="00480FAE">
        <w:rPr>
          <w:rStyle w:val="nfase"/>
          <w:b w:val="0"/>
        </w:rPr>
        <w:t>estudo.</w:t>
      </w:r>
      <w:r w:rsidR="00480FAE" w:rsidRPr="00480FAE">
        <w:rPr>
          <w:rStyle w:val="nfase"/>
          <w:b w:val="0"/>
        </w:rPr>
        <w:t xml:space="preserve"> </w:t>
      </w:r>
      <w:r w:rsidR="00E05CBC">
        <w:rPr>
          <w:rStyle w:val="nfase"/>
          <w:b w:val="0"/>
        </w:rPr>
        <w:t xml:space="preserve">Estas informações devem ser incluídas no produto </w:t>
      </w:r>
      <w:r w:rsidR="00480FAE" w:rsidRPr="004103FA">
        <w:rPr>
          <w:rStyle w:val="nfase"/>
        </w:rPr>
        <w:t xml:space="preserve">Relatório de Orientação ao Estudo de Viabilidade Econômica do Projeto “Mais e Melhor </w:t>
      </w:r>
      <w:r w:rsidR="00E05CBC" w:rsidRPr="004103FA">
        <w:rPr>
          <w:rStyle w:val="nfase"/>
        </w:rPr>
        <w:t>Energia na Área Rural”</w:t>
      </w:r>
      <w:r w:rsidR="00E05CBC">
        <w:rPr>
          <w:rStyle w:val="nfase"/>
          <w:b w:val="0"/>
        </w:rPr>
        <w:t xml:space="preserve">, a ser entregue no final </w:t>
      </w:r>
      <w:r w:rsidR="00DB5746">
        <w:rPr>
          <w:rStyle w:val="nfase"/>
          <w:b w:val="0"/>
        </w:rPr>
        <w:t>d</w:t>
      </w:r>
      <w:r w:rsidR="00E05CBC">
        <w:rPr>
          <w:rStyle w:val="nfase"/>
          <w:b w:val="0"/>
        </w:rPr>
        <w:t>a respectiva atividade.</w:t>
      </w:r>
      <w:r w:rsidR="009F6EC1">
        <w:rPr>
          <w:rStyle w:val="nfase"/>
          <w:b w:val="0"/>
        </w:rPr>
        <w:t xml:space="preserve"> Este produto deve conter, ainda, uma descrição da atividade realizad</w:t>
      </w:r>
      <w:r w:rsidR="00DB5746">
        <w:rPr>
          <w:rStyle w:val="nfase"/>
          <w:b w:val="0"/>
        </w:rPr>
        <w:t>a</w:t>
      </w:r>
      <w:r w:rsidR="00015168">
        <w:rPr>
          <w:rStyle w:val="nfase"/>
          <w:b w:val="0"/>
        </w:rPr>
        <w:t>,</w:t>
      </w:r>
      <w:r w:rsidR="009F6EC1">
        <w:rPr>
          <w:rStyle w:val="nfase"/>
          <w:b w:val="0"/>
        </w:rPr>
        <w:t xml:space="preserve"> um registro das lições aprendidas</w:t>
      </w:r>
      <w:r w:rsidR="007B0E21">
        <w:rPr>
          <w:rStyle w:val="nfase"/>
          <w:b w:val="0"/>
        </w:rPr>
        <w:t xml:space="preserve"> </w:t>
      </w:r>
      <w:r w:rsidR="00015168">
        <w:rPr>
          <w:rStyle w:val="nfase"/>
          <w:b w:val="0"/>
        </w:rPr>
        <w:t>e</w:t>
      </w:r>
      <w:r w:rsidR="007B0E21">
        <w:rPr>
          <w:rStyle w:val="nfase"/>
          <w:b w:val="0"/>
        </w:rPr>
        <w:t xml:space="preserve"> </w:t>
      </w:r>
      <w:r w:rsidR="009F6EC1">
        <w:rPr>
          <w:rStyle w:val="nfase"/>
          <w:b w:val="0"/>
        </w:rPr>
        <w:t>a opinião profissional do consultor acerca do estudo orientado</w:t>
      </w:r>
      <w:r w:rsidR="00042B95">
        <w:rPr>
          <w:rStyle w:val="nfase"/>
          <w:b w:val="0"/>
        </w:rPr>
        <w:t xml:space="preserve"> e concluído</w:t>
      </w:r>
      <w:r w:rsidR="00160640">
        <w:rPr>
          <w:rStyle w:val="nfase"/>
          <w:b w:val="0"/>
        </w:rPr>
        <w:t>.</w:t>
      </w:r>
    </w:p>
    <w:p w:rsidR="00B85E1B" w:rsidRDefault="00B85E1B" w:rsidP="00B85E1B">
      <w:pPr>
        <w:pStyle w:val="Ttulo3"/>
        <w:rPr>
          <w:rStyle w:val="nfase"/>
          <w:b/>
        </w:rPr>
      </w:pPr>
      <w:bookmarkStart w:id="13" w:name="_Toc509571155"/>
      <w:proofErr w:type="spellStart"/>
      <w:r>
        <w:rPr>
          <w:rStyle w:val="nfase"/>
          <w:b/>
        </w:rPr>
        <w:t>Elaboração</w:t>
      </w:r>
      <w:proofErr w:type="spellEnd"/>
      <w:r>
        <w:rPr>
          <w:rStyle w:val="nfase"/>
          <w:b/>
        </w:rPr>
        <w:t xml:space="preserve"> de </w:t>
      </w:r>
      <w:proofErr w:type="spellStart"/>
      <w:r>
        <w:rPr>
          <w:rStyle w:val="nfase"/>
          <w:b/>
        </w:rPr>
        <w:t>Modelos</w:t>
      </w:r>
      <w:bookmarkEnd w:id="13"/>
      <w:proofErr w:type="spellEnd"/>
    </w:p>
    <w:p w:rsidR="005A014A" w:rsidRDefault="005A014A" w:rsidP="00111751">
      <w:pPr>
        <w:pStyle w:val="normal0"/>
        <w:ind w:firstLine="360"/>
        <w:jc w:val="both"/>
      </w:pPr>
      <w:r>
        <w:rPr>
          <w:rStyle w:val="nfase"/>
          <w:b w:val="0"/>
        </w:rPr>
        <w:t xml:space="preserve">A atividade de </w:t>
      </w:r>
      <w:r>
        <w:rPr>
          <w:rStyle w:val="nfase"/>
        </w:rPr>
        <w:t xml:space="preserve">elaboração de modelos </w:t>
      </w:r>
      <w:r>
        <w:t xml:space="preserve">deve ser realizada </w:t>
      </w:r>
      <w:proofErr w:type="spellStart"/>
      <w:r w:rsidRPr="001F09AC">
        <w:rPr>
          <w:i/>
        </w:rPr>
        <w:t>pari-passu</w:t>
      </w:r>
      <w:proofErr w:type="spellEnd"/>
      <w:r>
        <w:t xml:space="preserve"> às atividades de análise e </w:t>
      </w:r>
      <w:r w:rsidR="002073EA">
        <w:t xml:space="preserve">orientação à </w:t>
      </w:r>
      <w:r>
        <w:t>elaboração de estudos. Desta atividade devem resultar:</w:t>
      </w:r>
    </w:p>
    <w:p w:rsidR="005A014A" w:rsidRDefault="005A014A" w:rsidP="005A014A">
      <w:pPr>
        <w:pStyle w:val="normal0"/>
        <w:numPr>
          <w:ilvl w:val="0"/>
          <w:numId w:val="27"/>
        </w:numPr>
        <w:jc w:val="both"/>
        <w:rPr>
          <w:rStyle w:val="nfase"/>
          <w:b w:val="0"/>
        </w:rPr>
      </w:pPr>
      <w:r>
        <w:rPr>
          <w:rStyle w:val="nfase"/>
          <w:b w:val="0"/>
        </w:rPr>
        <w:t xml:space="preserve">modelo(s) do processo de avaliação </w:t>
      </w:r>
      <w:proofErr w:type="spellStart"/>
      <w:r w:rsidRPr="005A014A">
        <w:rPr>
          <w:rStyle w:val="nfase"/>
          <w:b w:val="0"/>
          <w:i/>
        </w:rPr>
        <w:t>ex-ante</w:t>
      </w:r>
      <w:proofErr w:type="spellEnd"/>
      <w:r>
        <w:rPr>
          <w:rStyle w:val="nfase"/>
          <w:b w:val="0"/>
        </w:rPr>
        <w:t>;</w:t>
      </w:r>
    </w:p>
    <w:p w:rsidR="005A014A" w:rsidRDefault="005A014A" w:rsidP="005A014A">
      <w:pPr>
        <w:pStyle w:val="normal0"/>
        <w:numPr>
          <w:ilvl w:val="0"/>
          <w:numId w:val="27"/>
        </w:numPr>
        <w:jc w:val="both"/>
        <w:rPr>
          <w:rStyle w:val="nfase"/>
          <w:b w:val="0"/>
        </w:rPr>
      </w:pPr>
      <w:r>
        <w:rPr>
          <w:rStyle w:val="nfase"/>
          <w:b w:val="0"/>
        </w:rPr>
        <w:t>os documentos de referência para entrada e saída de dados no processo; e</w:t>
      </w:r>
    </w:p>
    <w:p w:rsidR="005A014A" w:rsidRPr="005A014A" w:rsidRDefault="005A014A" w:rsidP="005A014A">
      <w:pPr>
        <w:pStyle w:val="normal0"/>
        <w:numPr>
          <w:ilvl w:val="0"/>
          <w:numId w:val="27"/>
        </w:numPr>
        <w:jc w:val="both"/>
        <w:rPr>
          <w:rStyle w:val="nfase"/>
          <w:b w:val="0"/>
        </w:rPr>
      </w:pPr>
      <w:r>
        <w:rPr>
          <w:rStyle w:val="nfase"/>
          <w:b w:val="0"/>
        </w:rPr>
        <w:t>“</w:t>
      </w:r>
      <w:r w:rsidRPr="005A014A">
        <w:rPr>
          <w:rStyle w:val="nfase"/>
          <w:b w:val="0"/>
          <w:i/>
        </w:rPr>
        <w:t>toolkit</w:t>
      </w:r>
      <w:r>
        <w:rPr>
          <w:rStyle w:val="nfase"/>
          <w:b w:val="0"/>
        </w:rPr>
        <w:t xml:space="preserve">” em formato de planilha eletrônica </w:t>
      </w:r>
      <w:r w:rsidR="004E5BDF">
        <w:rPr>
          <w:rStyle w:val="nfase"/>
          <w:b w:val="0"/>
        </w:rPr>
        <w:t xml:space="preserve">e/ou </w:t>
      </w:r>
      <w:r w:rsidR="00575BE2">
        <w:rPr>
          <w:rStyle w:val="nfase"/>
          <w:b w:val="0"/>
        </w:rPr>
        <w:t xml:space="preserve">documento </w:t>
      </w:r>
      <w:r>
        <w:rPr>
          <w:rStyle w:val="nfase"/>
          <w:b w:val="0"/>
        </w:rPr>
        <w:t>(</w:t>
      </w:r>
      <w:r w:rsidR="00575BE2">
        <w:rPr>
          <w:rStyle w:val="nfase"/>
          <w:b w:val="0"/>
        </w:rPr>
        <w:t>MS Office</w:t>
      </w:r>
      <w:r>
        <w:rPr>
          <w:rStyle w:val="nfase"/>
          <w:b w:val="0"/>
        </w:rPr>
        <w:t xml:space="preserve"> ou </w:t>
      </w:r>
      <w:proofErr w:type="spellStart"/>
      <w:r>
        <w:rPr>
          <w:rStyle w:val="nfase"/>
          <w:b w:val="0"/>
        </w:rPr>
        <w:t>LibreOffice</w:t>
      </w:r>
      <w:proofErr w:type="spellEnd"/>
      <w:r>
        <w:rPr>
          <w:rStyle w:val="nfase"/>
          <w:b w:val="0"/>
        </w:rPr>
        <w:t>).</w:t>
      </w:r>
    </w:p>
    <w:p w:rsidR="00293F9A" w:rsidRPr="00293F9A" w:rsidRDefault="002972F7" w:rsidP="00293F9A">
      <w:pPr>
        <w:pStyle w:val="normal0"/>
        <w:ind w:firstLine="360"/>
        <w:jc w:val="both"/>
        <w:rPr>
          <w:rStyle w:val="nfase"/>
          <w:b w:val="0"/>
          <w:bCs w:val="0"/>
        </w:rPr>
      </w:pPr>
      <w:r>
        <w:rPr>
          <w:rStyle w:val="nfase"/>
          <w:b w:val="0"/>
        </w:rPr>
        <w:t xml:space="preserve">Os modelos </w:t>
      </w:r>
      <w:r>
        <w:t xml:space="preserve">devem sempre levar em conta as especificidades do contexto identificadas pelo consultor. É recomendável que levem, em conta, também </w:t>
      </w:r>
      <w:r w:rsidR="00BA58E2">
        <w:t xml:space="preserve">conceitos e </w:t>
      </w:r>
      <w:r>
        <w:t>boas práticas contidas em manuais tais como os publicados pela União Europeia; países como Chile, Peru, Costa Rica e México; e bancos de fomento.</w:t>
      </w:r>
      <w:r w:rsidR="00293F9A">
        <w:t xml:space="preserve"> Coletivamente, os modelos devem atender os seguintes requisitos e/ou tópicos:</w:t>
      </w:r>
    </w:p>
    <w:p w:rsidR="00293F9A" w:rsidRPr="00E61F88" w:rsidRDefault="00293F9A" w:rsidP="00293F9A">
      <w:pPr>
        <w:pStyle w:val="PargrafodaLista"/>
        <w:numPr>
          <w:ilvl w:val="0"/>
          <w:numId w:val="13"/>
        </w:numPr>
        <w:tabs>
          <w:tab w:val="left" w:pos="709"/>
        </w:tabs>
        <w:suppressAutoHyphens/>
        <w:spacing w:after="0" w:line="283" w:lineRule="exact"/>
        <w:jc w:val="both"/>
        <w:rPr>
          <w:rStyle w:val="nfase"/>
          <w:rFonts w:ascii="Arial" w:hAnsi="Arial" w:cs="Arial"/>
          <w:b w:val="0"/>
          <w:lang w:val="pt-BR"/>
        </w:rPr>
      </w:pPr>
      <w:r w:rsidRPr="00E61F88">
        <w:rPr>
          <w:rStyle w:val="nfase"/>
          <w:rFonts w:ascii="Arial" w:hAnsi="Arial" w:cs="Arial"/>
          <w:b w:val="0"/>
          <w:lang w:val="pt-BR"/>
        </w:rPr>
        <w:t>conte</w:t>
      </w:r>
      <w:r>
        <w:rPr>
          <w:rStyle w:val="nfase"/>
          <w:rFonts w:ascii="Arial" w:hAnsi="Arial" w:cs="Arial"/>
          <w:b w:val="0"/>
          <w:lang w:val="pt-BR"/>
        </w:rPr>
        <w:t>r</w:t>
      </w:r>
      <w:r w:rsidRPr="00E61F88">
        <w:rPr>
          <w:rStyle w:val="nfase"/>
          <w:rFonts w:ascii="Arial" w:hAnsi="Arial" w:cs="Arial"/>
          <w:b w:val="0"/>
          <w:lang w:val="pt-BR"/>
        </w:rPr>
        <w:t xml:space="preserve"> normas e boas práticas para avaliação de viabilidade de projetos públicos</w:t>
      </w:r>
      <w:r>
        <w:rPr>
          <w:rStyle w:val="nfase"/>
          <w:rFonts w:ascii="Arial" w:hAnsi="Arial" w:cs="Arial"/>
          <w:b w:val="0"/>
          <w:lang w:val="pt-BR"/>
        </w:rPr>
        <w:t>;</w:t>
      </w:r>
    </w:p>
    <w:p w:rsidR="00293F9A" w:rsidRPr="00756770" w:rsidRDefault="00293F9A" w:rsidP="00293F9A">
      <w:pPr>
        <w:pStyle w:val="PargrafodaLista"/>
        <w:numPr>
          <w:ilvl w:val="0"/>
          <w:numId w:val="13"/>
        </w:numPr>
        <w:tabs>
          <w:tab w:val="left" w:pos="709"/>
        </w:tabs>
        <w:suppressAutoHyphens/>
        <w:spacing w:after="0" w:line="283" w:lineRule="exact"/>
        <w:jc w:val="both"/>
        <w:rPr>
          <w:rStyle w:val="nfase"/>
          <w:rFonts w:ascii="Arial" w:hAnsi="Arial" w:cs="Arial"/>
          <w:b w:val="0"/>
          <w:lang w:val="pt-BR"/>
        </w:rPr>
      </w:pPr>
      <w:r>
        <w:rPr>
          <w:rStyle w:val="nfase"/>
          <w:rFonts w:ascii="Arial" w:hAnsi="Arial" w:cs="Arial"/>
          <w:b w:val="0"/>
          <w:lang w:val="pt-BR"/>
        </w:rPr>
        <w:t>contemplar a inserção da análise de viabilidade n</w:t>
      </w:r>
      <w:r w:rsidRPr="00756770">
        <w:rPr>
          <w:rStyle w:val="nfase"/>
          <w:rFonts w:ascii="Arial" w:hAnsi="Arial" w:cs="Arial"/>
          <w:b w:val="0"/>
          <w:lang w:val="pt-BR"/>
        </w:rPr>
        <w:t>o ciclo de vida de um projeto público</w:t>
      </w:r>
      <w:r>
        <w:rPr>
          <w:rStyle w:val="Refdenotaderodap"/>
          <w:rFonts w:ascii="Arial" w:hAnsi="Arial" w:cs="Arial"/>
          <w:bCs/>
          <w:lang w:val="pt-BR"/>
        </w:rPr>
        <w:footnoteReference w:id="3"/>
      </w:r>
      <w:r w:rsidRPr="00756770">
        <w:rPr>
          <w:rStyle w:val="nfase"/>
          <w:rFonts w:ascii="Arial" w:hAnsi="Arial" w:cs="Arial"/>
          <w:b w:val="0"/>
          <w:lang w:val="pt-BR"/>
        </w:rPr>
        <w:t>;</w:t>
      </w:r>
    </w:p>
    <w:p w:rsidR="00293F9A" w:rsidRDefault="009F6EC1" w:rsidP="00293F9A">
      <w:pPr>
        <w:pStyle w:val="PargrafodaLista"/>
        <w:numPr>
          <w:ilvl w:val="0"/>
          <w:numId w:val="13"/>
        </w:numPr>
        <w:tabs>
          <w:tab w:val="left" w:pos="709"/>
        </w:tabs>
        <w:suppressAutoHyphens/>
        <w:spacing w:after="0" w:line="283" w:lineRule="exact"/>
        <w:jc w:val="both"/>
        <w:rPr>
          <w:rStyle w:val="nfase"/>
          <w:rFonts w:ascii="Arial" w:hAnsi="Arial" w:cs="Arial"/>
          <w:b w:val="0"/>
          <w:lang w:val="pt-BR"/>
        </w:rPr>
      </w:pPr>
      <w:r>
        <w:rPr>
          <w:rStyle w:val="nfase"/>
          <w:rFonts w:ascii="Arial" w:hAnsi="Arial" w:cs="Arial"/>
          <w:b w:val="0"/>
          <w:lang w:val="pt-BR"/>
        </w:rPr>
        <w:t>considerar diferentes</w:t>
      </w:r>
      <w:r w:rsidR="00293F9A">
        <w:rPr>
          <w:rStyle w:val="nfase"/>
          <w:rFonts w:ascii="Arial" w:hAnsi="Arial" w:cs="Arial"/>
          <w:b w:val="0"/>
          <w:lang w:val="pt-BR"/>
        </w:rPr>
        <w:t xml:space="preserve"> tipologias de </w:t>
      </w:r>
      <w:r w:rsidR="00293F9A" w:rsidRPr="00E61F88">
        <w:rPr>
          <w:rStyle w:val="nfase"/>
          <w:rFonts w:ascii="Arial" w:hAnsi="Arial" w:cs="Arial"/>
          <w:b w:val="0"/>
          <w:lang w:val="pt-BR"/>
        </w:rPr>
        <w:t>projetos</w:t>
      </w:r>
      <w:r w:rsidR="00293F9A">
        <w:rPr>
          <w:rStyle w:val="nfase"/>
          <w:rFonts w:ascii="Arial" w:hAnsi="Arial" w:cs="Arial"/>
          <w:b w:val="0"/>
          <w:lang w:val="pt-BR"/>
        </w:rPr>
        <w:t xml:space="preserve"> para efeitos de avaliação;</w:t>
      </w:r>
    </w:p>
    <w:p w:rsidR="00293F9A" w:rsidRDefault="00293F9A" w:rsidP="00293F9A">
      <w:pPr>
        <w:pStyle w:val="PargrafodaLista"/>
        <w:numPr>
          <w:ilvl w:val="0"/>
          <w:numId w:val="13"/>
        </w:numPr>
        <w:tabs>
          <w:tab w:val="left" w:pos="709"/>
        </w:tabs>
        <w:suppressAutoHyphens/>
        <w:spacing w:after="0" w:line="283" w:lineRule="exact"/>
        <w:jc w:val="both"/>
        <w:rPr>
          <w:rStyle w:val="nfase"/>
          <w:rFonts w:ascii="Arial" w:hAnsi="Arial" w:cs="Arial"/>
          <w:b w:val="0"/>
          <w:lang w:val="pt-BR"/>
        </w:rPr>
      </w:pPr>
      <w:r>
        <w:rPr>
          <w:rStyle w:val="nfase"/>
          <w:rFonts w:ascii="Arial" w:hAnsi="Arial" w:cs="Arial"/>
          <w:b w:val="0"/>
          <w:lang w:val="pt-BR"/>
        </w:rPr>
        <w:t xml:space="preserve">conter fichas de cadastro de projetos para efeitos de </w:t>
      </w:r>
      <w:r w:rsidR="009F6EC1">
        <w:rPr>
          <w:rStyle w:val="nfase"/>
          <w:rFonts w:ascii="Arial" w:hAnsi="Arial" w:cs="Arial"/>
          <w:b w:val="0"/>
          <w:lang w:val="pt-BR"/>
        </w:rPr>
        <w:t>avaliação</w:t>
      </w:r>
      <w:r>
        <w:rPr>
          <w:rStyle w:val="nfase"/>
          <w:rFonts w:ascii="Arial" w:hAnsi="Arial" w:cs="Arial"/>
          <w:b w:val="0"/>
          <w:lang w:val="pt-BR"/>
        </w:rPr>
        <w:t>;</w:t>
      </w:r>
    </w:p>
    <w:p w:rsidR="00293F9A" w:rsidRPr="00E61F88" w:rsidRDefault="00293F9A" w:rsidP="00293F9A">
      <w:pPr>
        <w:pStyle w:val="PargrafodaLista"/>
        <w:numPr>
          <w:ilvl w:val="0"/>
          <w:numId w:val="13"/>
        </w:numPr>
        <w:tabs>
          <w:tab w:val="left" w:pos="709"/>
        </w:tabs>
        <w:suppressAutoHyphens/>
        <w:spacing w:after="0" w:line="283" w:lineRule="exact"/>
        <w:jc w:val="both"/>
        <w:rPr>
          <w:rStyle w:val="nfase"/>
          <w:rFonts w:ascii="Arial" w:hAnsi="Arial" w:cs="Arial"/>
          <w:b w:val="0"/>
          <w:lang w:val="pt-BR"/>
        </w:rPr>
      </w:pPr>
      <w:r>
        <w:rPr>
          <w:rStyle w:val="nfase"/>
          <w:rFonts w:ascii="Arial" w:hAnsi="Arial" w:cs="Arial"/>
          <w:b w:val="0"/>
          <w:lang w:val="pt-BR"/>
        </w:rPr>
        <w:t>conter fichas metodológicas para cálculo de custos e benefícios; e</w:t>
      </w:r>
    </w:p>
    <w:p w:rsidR="00293F9A" w:rsidRDefault="00293F9A" w:rsidP="00293F9A">
      <w:pPr>
        <w:pStyle w:val="PargrafodaLista"/>
        <w:numPr>
          <w:ilvl w:val="0"/>
          <w:numId w:val="13"/>
        </w:numPr>
        <w:tabs>
          <w:tab w:val="left" w:pos="709"/>
        </w:tabs>
        <w:suppressAutoHyphens/>
        <w:spacing w:after="0" w:line="283" w:lineRule="exact"/>
        <w:jc w:val="both"/>
        <w:rPr>
          <w:rStyle w:val="nfase"/>
          <w:rFonts w:ascii="Arial" w:hAnsi="Arial" w:cs="Arial"/>
          <w:b w:val="0"/>
          <w:lang w:val="pt-BR"/>
        </w:rPr>
      </w:pPr>
      <w:r>
        <w:rPr>
          <w:rStyle w:val="nfase"/>
          <w:rFonts w:ascii="Arial" w:hAnsi="Arial" w:cs="Arial"/>
          <w:b w:val="0"/>
          <w:lang w:val="pt-BR"/>
        </w:rPr>
        <w:t>con</w:t>
      </w:r>
      <w:r w:rsidR="009F6EC1">
        <w:rPr>
          <w:rStyle w:val="nfase"/>
          <w:rFonts w:ascii="Arial" w:hAnsi="Arial" w:cs="Arial"/>
          <w:b w:val="0"/>
          <w:lang w:val="pt-BR"/>
        </w:rPr>
        <w:t>siderar</w:t>
      </w:r>
      <w:r>
        <w:rPr>
          <w:rStyle w:val="nfase"/>
          <w:rFonts w:ascii="Arial" w:hAnsi="Arial" w:cs="Arial"/>
          <w:b w:val="0"/>
          <w:lang w:val="pt-BR"/>
        </w:rPr>
        <w:t xml:space="preserve"> métodos </w:t>
      </w:r>
      <w:r w:rsidRPr="00E61F88">
        <w:rPr>
          <w:rStyle w:val="nfase"/>
          <w:rFonts w:ascii="Arial" w:hAnsi="Arial" w:cs="Arial"/>
          <w:b w:val="0"/>
          <w:lang w:val="pt-BR"/>
        </w:rPr>
        <w:t>alternativos de avaliação de viabilidade</w:t>
      </w:r>
      <w:r>
        <w:rPr>
          <w:rStyle w:val="nfase"/>
          <w:rFonts w:ascii="Arial" w:hAnsi="Arial" w:cs="Arial"/>
          <w:b w:val="0"/>
          <w:lang w:val="pt-BR"/>
        </w:rPr>
        <w:t xml:space="preserve"> com indicação das respectivas condições de adoção de um ou de outro.</w:t>
      </w:r>
    </w:p>
    <w:p w:rsidR="00293F9A" w:rsidRDefault="004D597E" w:rsidP="00111751">
      <w:pPr>
        <w:pStyle w:val="normal0"/>
        <w:ind w:firstLine="360"/>
        <w:jc w:val="both"/>
        <w:rPr>
          <w:rStyle w:val="nfase"/>
          <w:b w:val="0"/>
        </w:rPr>
      </w:pPr>
      <w:r>
        <w:rPr>
          <w:rStyle w:val="nfase"/>
          <w:b w:val="0"/>
        </w:rPr>
        <w:t xml:space="preserve">Modelos do processo são representações, diagramáticas ou discursivas, do fluxo de atividades e eventos envolvidos na avaliação. </w:t>
      </w:r>
      <w:r w:rsidR="00BA58E2">
        <w:rPr>
          <w:rStyle w:val="nfase"/>
          <w:b w:val="0"/>
        </w:rPr>
        <w:t>Podem ser mais ou menos abstrato</w:t>
      </w:r>
      <w:r>
        <w:rPr>
          <w:rStyle w:val="nfase"/>
          <w:b w:val="0"/>
        </w:rPr>
        <w:t>s, conforme a finalidade do modelo (visão mais geral, estratégica</w:t>
      </w:r>
      <w:r w:rsidR="00015168">
        <w:rPr>
          <w:rStyle w:val="nfase"/>
          <w:b w:val="0"/>
        </w:rPr>
        <w:t>,</w:t>
      </w:r>
      <w:r>
        <w:rPr>
          <w:rStyle w:val="nfase"/>
          <w:b w:val="0"/>
        </w:rPr>
        <w:t xml:space="preserve"> ou mais específica, operacional). O(s) modelo(s) do processo entregue(s) deve</w:t>
      </w:r>
      <w:r w:rsidR="00A71357">
        <w:rPr>
          <w:rStyle w:val="nfase"/>
          <w:b w:val="0"/>
        </w:rPr>
        <w:t>(</w:t>
      </w:r>
      <w:r>
        <w:rPr>
          <w:rStyle w:val="nfase"/>
          <w:b w:val="0"/>
        </w:rPr>
        <w:t>m</w:t>
      </w:r>
      <w:r w:rsidR="00A71357">
        <w:rPr>
          <w:rStyle w:val="nfase"/>
          <w:b w:val="0"/>
        </w:rPr>
        <w:t>)</w:t>
      </w:r>
      <w:r>
        <w:rPr>
          <w:rStyle w:val="nfase"/>
          <w:b w:val="0"/>
        </w:rPr>
        <w:t xml:space="preserve"> descrever a prática a ser adotada para o caso específic</w:t>
      </w:r>
      <w:r w:rsidR="002972F7">
        <w:rPr>
          <w:rStyle w:val="nfase"/>
          <w:b w:val="0"/>
        </w:rPr>
        <w:t>o</w:t>
      </w:r>
      <w:r>
        <w:rPr>
          <w:rStyle w:val="nfase"/>
          <w:b w:val="0"/>
        </w:rPr>
        <w:t xml:space="preserve"> da contratante.</w:t>
      </w:r>
    </w:p>
    <w:p w:rsidR="001C647E" w:rsidRDefault="004D597E" w:rsidP="006C06B9">
      <w:pPr>
        <w:pStyle w:val="normal0"/>
        <w:ind w:firstLine="360"/>
        <w:jc w:val="both"/>
        <w:rPr>
          <w:rStyle w:val="nfase"/>
          <w:b w:val="0"/>
        </w:rPr>
      </w:pPr>
      <w:r>
        <w:rPr>
          <w:rStyle w:val="nfase"/>
          <w:b w:val="0"/>
        </w:rPr>
        <w:lastRenderedPageBreak/>
        <w:t xml:space="preserve">Os documentos de referência são documentos que </w:t>
      </w:r>
      <w:r w:rsidR="00015168">
        <w:rPr>
          <w:rStyle w:val="nfase"/>
          <w:b w:val="0"/>
        </w:rPr>
        <w:t xml:space="preserve">contêm </w:t>
      </w:r>
      <w:r>
        <w:rPr>
          <w:rStyle w:val="nfase"/>
          <w:b w:val="0"/>
        </w:rPr>
        <w:t>a estrutura dos dados de entrada e saída do processo</w:t>
      </w:r>
      <w:r w:rsidR="00293F9A">
        <w:rPr>
          <w:rStyle w:val="nfase"/>
          <w:b w:val="0"/>
        </w:rPr>
        <w:t xml:space="preserve"> (cadastro de projetos, pareceres intermediários e finais, etc.)</w:t>
      </w:r>
      <w:r>
        <w:rPr>
          <w:rStyle w:val="nfase"/>
          <w:b w:val="0"/>
        </w:rPr>
        <w:t>. Podem conter listas de conferência, explicação do significado</w:t>
      </w:r>
      <w:r w:rsidR="00015168">
        <w:rPr>
          <w:rStyle w:val="nfase"/>
          <w:b w:val="0"/>
        </w:rPr>
        <w:t>,</w:t>
      </w:r>
      <w:r>
        <w:rPr>
          <w:rStyle w:val="nfase"/>
          <w:b w:val="0"/>
        </w:rPr>
        <w:t xml:space="preserve"> forma de obtenção do dado, etc. Devem </w:t>
      </w:r>
      <w:r w:rsidR="002972F7">
        <w:rPr>
          <w:rStyle w:val="nfase"/>
          <w:b w:val="0"/>
        </w:rPr>
        <w:t>servir para uso n</w:t>
      </w:r>
      <w:r>
        <w:rPr>
          <w:rStyle w:val="nfase"/>
          <w:b w:val="0"/>
        </w:rPr>
        <w:t>o caso específic</w:t>
      </w:r>
      <w:r w:rsidR="002972F7">
        <w:rPr>
          <w:rStyle w:val="nfase"/>
          <w:b w:val="0"/>
        </w:rPr>
        <w:t>o</w:t>
      </w:r>
      <w:r>
        <w:rPr>
          <w:rStyle w:val="nfase"/>
          <w:b w:val="0"/>
        </w:rPr>
        <w:t xml:space="preserve"> da contratante</w:t>
      </w:r>
      <w:r w:rsidR="002972F7">
        <w:rPr>
          <w:rStyle w:val="nfase"/>
          <w:b w:val="0"/>
        </w:rPr>
        <w:t>.</w:t>
      </w:r>
    </w:p>
    <w:p w:rsidR="00FC510E" w:rsidRDefault="00FC510E" w:rsidP="006C06B9">
      <w:pPr>
        <w:pStyle w:val="normal0"/>
        <w:ind w:firstLine="360"/>
        <w:jc w:val="both"/>
        <w:rPr>
          <w:rStyle w:val="nfase"/>
          <w:b w:val="0"/>
        </w:rPr>
      </w:pPr>
      <w:r>
        <w:rPr>
          <w:rStyle w:val="nfase"/>
          <w:b w:val="0"/>
        </w:rPr>
        <w:t>O “</w:t>
      </w:r>
      <w:r w:rsidRPr="005A014A">
        <w:rPr>
          <w:rStyle w:val="nfase"/>
          <w:b w:val="0"/>
          <w:i/>
        </w:rPr>
        <w:t>toolkit</w:t>
      </w:r>
      <w:r>
        <w:rPr>
          <w:rStyle w:val="nfase"/>
          <w:b w:val="0"/>
        </w:rPr>
        <w:t xml:space="preserve">” em formato de planilha eletrônica e/ou documento (MS Office ou </w:t>
      </w:r>
      <w:proofErr w:type="spellStart"/>
      <w:r>
        <w:rPr>
          <w:rStyle w:val="nfase"/>
          <w:b w:val="0"/>
        </w:rPr>
        <w:t>LibreOffice</w:t>
      </w:r>
      <w:proofErr w:type="spellEnd"/>
      <w:r>
        <w:rPr>
          <w:rStyle w:val="nfase"/>
          <w:b w:val="0"/>
        </w:rPr>
        <w:t>) deve servir para apoiar a elaboração dos cálculos e pareceres. Trata-se de uma solução tecnológica baseada em aplicações de escritório usuais, que contenha a memória de todos os cálculos feitos para algum dos estudos realizados</w:t>
      </w:r>
      <w:r w:rsidR="005A0905">
        <w:rPr>
          <w:rStyle w:val="nfase"/>
          <w:b w:val="0"/>
        </w:rPr>
        <w:t xml:space="preserve"> (quer os analisados, quer o realizado durante o serviço)</w:t>
      </w:r>
      <w:r>
        <w:rPr>
          <w:rStyle w:val="nfase"/>
          <w:b w:val="0"/>
        </w:rPr>
        <w:t>, e que possa ser reutilizada como base para novo</w:t>
      </w:r>
      <w:r w:rsidR="005A0905">
        <w:rPr>
          <w:rStyle w:val="nfase"/>
          <w:b w:val="0"/>
        </w:rPr>
        <w:t xml:space="preserve">s estudos. </w:t>
      </w:r>
      <w:r w:rsidR="00184725">
        <w:rPr>
          <w:rStyle w:val="nfase"/>
          <w:b w:val="0"/>
        </w:rPr>
        <w:t xml:space="preserve">Espera-se que a ferramenta auxilie no cálculo dos custos de implantação e manutenção, na mensuração e monetização dos benefícios, na montagem do fluxo de caixa e apresentação das figuras de mérito (VPL, Relação C/B, TIR, etc.) e também na análise de sensibilidade. </w:t>
      </w:r>
      <w:r w:rsidR="005A0905">
        <w:rPr>
          <w:rStyle w:val="nfase"/>
          <w:b w:val="0"/>
        </w:rPr>
        <w:t>Conforme padrão de arquitetura de software MVC</w:t>
      </w:r>
      <w:r w:rsidR="006469B3">
        <w:rPr>
          <w:rStyle w:val="Refdenotaderodap"/>
          <w:bCs/>
        </w:rPr>
        <w:footnoteReference w:id="4"/>
      </w:r>
      <w:r w:rsidR="005A0905">
        <w:rPr>
          <w:rStyle w:val="nfase"/>
          <w:b w:val="0"/>
        </w:rPr>
        <w:t xml:space="preserve">, que distingue 3 camadas numa aplicação – </w:t>
      </w:r>
      <w:proofErr w:type="spellStart"/>
      <w:r w:rsidR="005A0905">
        <w:rPr>
          <w:rStyle w:val="nfase"/>
          <w:b w:val="0"/>
        </w:rPr>
        <w:t>Model</w:t>
      </w:r>
      <w:proofErr w:type="spellEnd"/>
      <w:r w:rsidR="005A0905">
        <w:rPr>
          <w:rStyle w:val="nfase"/>
          <w:b w:val="0"/>
        </w:rPr>
        <w:t xml:space="preserve">, </w:t>
      </w:r>
      <w:proofErr w:type="spellStart"/>
      <w:r w:rsidR="005A0905">
        <w:rPr>
          <w:rStyle w:val="nfase"/>
          <w:b w:val="0"/>
        </w:rPr>
        <w:t>View</w:t>
      </w:r>
      <w:proofErr w:type="spellEnd"/>
      <w:r w:rsidR="005A0905">
        <w:rPr>
          <w:rStyle w:val="nfase"/>
          <w:b w:val="0"/>
        </w:rPr>
        <w:t xml:space="preserve"> e </w:t>
      </w:r>
      <w:proofErr w:type="spellStart"/>
      <w:r w:rsidR="005A0905">
        <w:rPr>
          <w:rStyle w:val="nfase"/>
          <w:b w:val="0"/>
        </w:rPr>
        <w:t>Controller</w:t>
      </w:r>
      <w:proofErr w:type="spellEnd"/>
      <w:r w:rsidR="005A0905">
        <w:rPr>
          <w:rStyle w:val="nfase"/>
          <w:b w:val="0"/>
        </w:rPr>
        <w:t xml:space="preserve"> – a solução deve servir como protótipo de soluções mais completas e detalhadas, contendo toda a lógica de negócio do processo e dos dados isto é, deve ser orientada ao aspecto </w:t>
      </w:r>
      <w:proofErr w:type="spellStart"/>
      <w:r w:rsidR="005A0905">
        <w:rPr>
          <w:rStyle w:val="nfase"/>
          <w:b w:val="0"/>
        </w:rPr>
        <w:t>Model</w:t>
      </w:r>
      <w:proofErr w:type="spellEnd"/>
      <w:r w:rsidR="006469B3">
        <w:rPr>
          <w:rStyle w:val="nfase"/>
          <w:b w:val="0"/>
        </w:rPr>
        <w:t xml:space="preserve"> (principalmente)</w:t>
      </w:r>
      <w:r w:rsidR="005A0905">
        <w:rPr>
          <w:rStyle w:val="nfase"/>
          <w:b w:val="0"/>
        </w:rPr>
        <w:t xml:space="preserve"> </w:t>
      </w:r>
      <w:r w:rsidR="006469B3">
        <w:rPr>
          <w:rStyle w:val="nfase"/>
          <w:b w:val="0"/>
        </w:rPr>
        <w:t xml:space="preserve">e </w:t>
      </w:r>
      <w:proofErr w:type="spellStart"/>
      <w:r w:rsidR="006469B3">
        <w:rPr>
          <w:rStyle w:val="nfase"/>
          <w:b w:val="0"/>
        </w:rPr>
        <w:t>Controller</w:t>
      </w:r>
      <w:proofErr w:type="spellEnd"/>
      <w:r w:rsidR="006469B3">
        <w:rPr>
          <w:rStyle w:val="nfase"/>
          <w:b w:val="0"/>
        </w:rPr>
        <w:t xml:space="preserve"> </w:t>
      </w:r>
      <w:r w:rsidR="005A0905">
        <w:rPr>
          <w:rStyle w:val="nfase"/>
          <w:b w:val="0"/>
        </w:rPr>
        <w:t>desta arquitetura.</w:t>
      </w:r>
      <w:r w:rsidR="006469B3">
        <w:rPr>
          <w:rStyle w:val="nfase"/>
          <w:b w:val="0"/>
        </w:rPr>
        <w:t xml:space="preserve"> Os documentos de referência comporiam o aspecto arquitetônico </w:t>
      </w:r>
      <w:proofErr w:type="spellStart"/>
      <w:r w:rsidR="006469B3">
        <w:rPr>
          <w:rStyle w:val="nfase"/>
          <w:b w:val="0"/>
        </w:rPr>
        <w:t>View</w:t>
      </w:r>
      <w:proofErr w:type="spellEnd"/>
      <w:r w:rsidR="006469B3">
        <w:rPr>
          <w:rStyle w:val="nfase"/>
          <w:b w:val="0"/>
        </w:rPr>
        <w:t>, a camada de apresentação, entrada e saída de dados.</w:t>
      </w:r>
      <w:r w:rsidR="00545464">
        <w:rPr>
          <w:rStyle w:val="nfase"/>
          <w:b w:val="0"/>
        </w:rPr>
        <w:t xml:space="preserve"> </w:t>
      </w:r>
      <w:r w:rsidR="0096048E">
        <w:rPr>
          <w:rStyle w:val="nfase"/>
          <w:b w:val="0"/>
        </w:rPr>
        <w:t>O consultor deve orientar a equipe técnica quanto ao uso da solução tecnológica adotada.</w:t>
      </w:r>
    </w:p>
    <w:p w:rsidR="00D07466" w:rsidRDefault="006F3C93" w:rsidP="00293F9A">
      <w:pPr>
        <w:pStyle w:val="normal0"/>
        <w:ind w:firstLine="360"/>
        <w:jc w:val="both"/>
      </w:pPr>
      <w:r>
        <w:rPr>
          <w:rStyle w:val="nfase"/>
          <w:b w:val="0"/>
        </w:rPr>
        <w:t xml:space="preserve">Todos os modelos devem ser consolidados num único </w:t>
      </w:r>
      <w:r w:rsidR="002073EA">
        <w:rPr>
          <w:rStyle w:val="nfase"/>
          <w:b w:val="0"/>
        </w:rPr>
        <w:t xml:space="preserve">documento, o </w:t>
      </w:r>
      <w:r w:rsidRPr="00E310EB">
        <w:rPr>
          <w:rStyle w:val="nfase"/>
        </w:rPr>
        <w:t>Relató</w:t>
      </w:r>
      <w:r w:rsidR="00406F75" w:rsidRPr="00406F75">
        <w:rPr>
          <w:rStyle w:val="nfase"/>
        </w:rPr>
        <w:t>rio de Consolidação dos Modelos</w:t>
      </w:r>
      <w:r w:rsidR="002073EA">
        <w:rPr>
          <w:rStyle w:val="nfase"/>
          <w:b w:val="0"/>
        </w:rPr>
        <w:t>, a ser entregue como produto da respectiva atividade</w:t>
      </w:r>
      <w:r w:rsidR="00BA35A4">
        <w:rPr>
          <w:rStyle w:val="nfase"/>
          <w:b w:val="0"/>
        </w:rPr>
        <w:t>.</w:t>
      </w:r>
    </w:p>
    <w:p w:rsidR="00396B94" w:rsidRDefault="00396B94" w:rsidP="00396B94">
      <w:pPr>
        <w:pStyle w:val="Ttulo1"/>
        <w:rPr>
          <w:lang w:val="pt-BR"/>
        </w:rPr>
      </w:pPr>
      <w:bookmarkStart w:id="14" w:name="_Toc509571156"/>
      <w:r>
        <w:rPr>
          <w:lang w:val="pt-BR"/>
        </w:rPr>
        <w:t>Cronograma e p</w:t>
      </w:r>
      <w:r w:rsidRPr="00533304">
        <w:rPr>
          <w:lang w:val="pt-BR"/>
        </w:rPr>
        <w:t>razo de execução</w:t>
      </w:r>
      <w:bookmarkEnd w:id="14"/>
    </w:p>
    <w:p w:rsidR="00396B94" w:rsidRDefault="00396B94" w:rsidP="00396B94">
      <w:pPr>
        <w:pStyle w:val="Standard"/>
        <w:spacing w:after="120" w:line="360" w:lineRule="auto"/>
        <w:ind w:firstLine="709"/>
        <w:jc w:val="both"/>
        <w:rPr>
          <w:rFonts w:ascii="Arial" w:eastAsia="Arial" w:hAnsi="Arial" w:cs="Arial"/>
          <w:color w:val="000000"/>
          <w:kern w:val="0"/>
          <w:lang w:val="pt-BR" w:eastAsia="pt-BR"/>
        </w:rPr>
      </w:pPr>
      <w:r w:rsidRPr="000F172E">
        <w:rPr>
          <w:rFonts w:ascii="Arial" w:hAnsi="Arial" w:cs="Arial"/>
          <w:lang w:val="pt-BR"/>
        </w:rPr>
        <w:t xml:space="preserve">O contrato será de </w:t>
      </w:r>
      <w:r w:rsidR="00042B95">
        <w:rPr>
          <w:rFonts w:ascii="Arial" w:hAnsi="Arial" w:cs="Arial"/>
          <w:lang w:val="pt-BR"/>
        </w:rPr>
        <w:t>15</w:t>
      </w:r>
      <w:r>
        <w:rPr>
          <w:rFonts w:ascii="Arial" w:hAnsi="Arial" w:cs="Arial"/>
          <w:lang w:val="pt-BR"/>
        </w:rPr>
        <w:t>0</w:t>
      </w:r>
      <w:r w:rsidRPr="000F172E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dias </w:t>
      </w:r>
      <w:r w:rsidRPr="00656730">
        <w:rPr>
          <w:rFonts w:ascii="Arial" w:eastAsia="Arial" w:hAnsi="Arial" w:cs="Arial"/>
          <w:color w:val="000000"/>
          <w:kern w:val="0"/>
          <w:lang w:val="pt-BR" w:eastAsia="pt-BR"/>
        </w:rPr>
        <w:t>contados a partir da data de ordem de início do contrato</w:t>
      </w:r>
      <w:r>
        <w:rPr>
          <w:rFonts w:ascii="Arial" w:eastAsia="Arial" w:hAnsi="Arial" w:cs="Arial"/>
          <w:color w:val="000000"/>
          <w:kern w:val="0"/>
          <w:lang w:val="pt-BR" w:eastAsia="pt-BR"/>
        </w:rPr>
        <w:t>. Os produtos devem ser entregues segundo cronograma a seguir:</w:t>
      </w:r>
    </w:p>
    <w:tbl>
      <w:tblPr>
        <w:tblW w:w="70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500"/>
        <w:gridCol w:w="700"/>
        <w:gridCol w:w="700"/>
        <w:gridCol w:w="700"/>
        <w:gridCol w:w="700"/>
        <w:gridCol w:w="700"/>
      </w:tblGrid>
      <w:tr w:rsidR="00F9222B" w:rsidRPr="00F9222B" w:rsidTr="00F9222B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ATIVIDADE\TEMPO (meses)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</w:tr>
      <w:tr w:rsidR="00F9222B" w:rsidRPr="00F9222B" w:rsidTr="00F9222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Análise de Estudos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222B" w:rsidRPr="00F9222B" w:rsidTr="00F9222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Análise de Estudos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222B" w:rsidRPr="00F9222B" w:rsidTr="00F9222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Elaboração de Estudo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222B" w:rsidRPr="00F9222B" w:rsidTr="00F9222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Elaboração de Modelos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9222B" w:rsidRPr="00F9222B" w:rsidRDefault="00F9222B" w:rsidP="00F9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P4</w:t>
            </w:r>
          </w:p>
        </w:tc>
      </w:tr>
      <w:tr w:rsidR="00F9222B" w:rsidRPr="00F9222B" w:rsidTr="00F9222B">
        <w:trPr>
          <w:trHeight w:val="9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222B" w:rsidRPr="002266EF" w:rsidTr="00F9222B">
        <w:trPr>
          <w:trHeight w:val="300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P1 - Relatório de Análise do Estudo 1</w:t>
            </w:r>
          </w:p>
        </w:tc>
      </w:tr>
      <w:tr w:rsidR="00F9222B" w:rsidRPr="002266EF" w:rsidTr="00F9222B">
        <w:trPr>
          <w:trHeight w:val="300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P2 - Relatório de Análise do Estudo 2</w:t>
            </w:r>
          </w:p>
        </w:tc>
      </w:tr>
      <w:tr w:rsidR="00F9222B" w:rsidRPr="002266EF" w:rsidTr="00F9222B">
        <w:trPr>
          <w:trHeight w:val="615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P3 - Relatório de Orientação ao Estudo de Viabilidade Econômica do Projeto “Mais e Melhor Energia na Área Rural”</w:t>
            </w:r>
          </w:p>
        </w:tc>
      </w:tr>
      <w:tr w:rsidR="00F9222B" w:rsidRPr="002266EF" w:rsidTr="00F9222B">
        <w:trPr>
          <w:trHeight w:val="300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22B" w:rsidRPr="00F9222B" w:rsidRDefault="00F9222B" w:rsidP="00F92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P4 - Relatório de Consolidação dos Modelos</w:t>
            </w:r>
          </w:p>
        </w:tc>
      </w:tr>
    </w:tbl>
    <w:p w:rsidR="003E36AC" w:rsidRDefault="006041E8" w:rsidP="006951D8">
      <w:pPr>
        <w:pStyle w:val="Ttulo1"/>
        <w:rPr>
          <w:lang w:val="pt-BR"/>
        </w:rPr>
      </w:pPr>
      <w:bookmarkStart w:id="15" w:name="_Toc509571157"/>
      <w:r>
        <w:rPr>
          <w:lang w:val="pt-BR"/>
        </w:rPr>
        <w:lastRenderedPageBreak/>
        <w:t>Pagamentos</w:t>
      </w:r>
      <w:bookmarkEnd w:id="15"/>
    </w:p>
    <w:p w:rsidR="006041E8" w:rsidRDefault="006041E8" w:rsidP="00336AF1">
      <w:pPr>
        <w:pStyle w:val="normal0"/>
        <w:ind w:firstLine="360"/>
        <w:jc w:val="both"/>
      </w:pPr>
      <w:r w:rsidRPr="000017E0">
        <w:t xml:space="preserve">Os pagamentos serão feitos em parcelas, </w:t>
      </w:r>
      <w:r>
        <w:t xml:space="preserve">por produto, </w:t>
      </w:r>
      <w:r w:rsidRPr="000017E0">
        <w:t xml:space="preserve">conforme </w:t>
      </w:r>
      <w:r>
        <w:t>os seguintes percentuais do valor global do contrato:</w:t>
      </w:r>
    </w:p>
    <w:p w:rsidR="00CF6443" w:rsidRPr="0020619D" w:rsidRDefault="00CF6443" w:rsidP="00CF6443">
      <w:pPr>
        <w:pStyle w:val="normal0"/>
        <w:jc w:val="both"/>
      </w:pPr>
    </w:p>
    <w:tbl>
      <w:tblPr>
        <w:tblW w:w="5604" w:type="dxa"/>
        <w:jc w:val="center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4"/>
        <w:gridCol w:w="2240"/>
      </w:tblGrid>
      <w:tr w:rsidR="006041E8" w:rsidTr="006041E8">
        <w:trPr>
          <w:cantSplit/>
          <w:trHeight w:val="315"/>
          <w:tblHeader/>
          <w:jc w:val="center"/>
        </w:trPr>
        <w:tc>
          <w:tcPr>
            <w:tcW w:w="3364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1E8" w:rsidRPr="00380B4F" w:rsidRDefault="006041E8" w:rsidP="00092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80B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PRODUTO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1E8" w:rsidRPr="00380B4F" w:rsidRDefault="006041E8" w:rsidP="00092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80B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DO VALOR GLOBAL</w:t>
            </w:r>
          </w:p>
        </w:tc>
      </w:tr>
      <w:tr w:rsidR="00F9222B" w:rsidRPr="007903CB" w:rsidTr="006041E8">
        <w:trPr>
          <w:cantSplit/>
          <w:trHeight w:val="645"/>
          <w:jc w:val="center"/>
        </w:trPr>
        <w:tc>
          <w:tcPr>
            <w:tcW w:w="336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Pr="00F9222B" w:rsidRDefault="00F9222B" w:rsidP="00A5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P1 - Relatório de Análise do Estudo 1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Pr="00380B4F" w:rsidRDefault="00F9222B" w:rsidP="006041E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</w:tr>
      <w:tr w:rsidR="00F9222B" w:rsidRPr="00BC5AEC" w:rsidTr="006041E8">
        <w:trPr>
          <w:cantSplit/>
          <w:trHeight w:val="445"/>
          <w:jc w:val="center"/>
        </w:trPr>
        <w:tc>
          <w:tcPr>
            <w:tcW w:w="336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Pr="00F9222B" w:rsidRDefault="00F9222B" w:rsidP="00A5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P2 - Relatório de Análise do Estudo 2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Pr="00380B4F" w:rsidRDefault="00F9222B" w:rsidP="006041E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</w:tr>
      <w:tr w:rsidR="00F9222B" w:rsidRPr="007903CB" w:rsidTr="006041E8">
        <w:trPr>
          <w:cantSplit/>
          <w:trHeight w:val="645"/>
          <w:jc w:val="center"/>
        </w:trPr>
        <w:tc>
          <w:tcPr>
            <w:tcW w:w="336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Pr="00F9222B" w:rsidRDefault="00F9222B" w:rsidP="00A5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P3 - Relatório de Orientação ao Estudo de Viabilidade Econômica do Projeto “Mais e Melhor Energia na Área Rural”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Default="00F9222B" w:rsidP="006041E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35%</w:t>
            </w:r>
          </w:p>
          <w:p w:rsidR="00F9222B" w:rsidRPr="00380B4F" w:rsidRDefault="00F9222B" w:rsidP="006041E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F9222B" w:rsidRPr="007903CB" w:rsidTr="006041E8">
        <w:trPr>
          <w:cantSplit/>
          <w:trHeight w:val="645"/>
          <w:jc w:val="center"/>
        </w:trPr>
        <w:tc>
          <w:tcPr>
            <w:tcW w:w="3364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Pr="00F9222B" w:rsidRDefault="00F9222B" w:rsidP="00A5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222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P4 - Relatório de Consolidação dos Modelos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22B" w:rsidRPr="00380B4F" w:rsidRDefault="00F9222B" w:rsidP="006041E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35%</w:t>
            </w:r>
          </w:p>
        </w:tc>
      </w:tr>
    </w:tbl>
    <w:p w:rsidR="00F15029" w:rsidRPr="00F15029" w:rsidRDefault="00314235" w:rsidP="00F15029">
      <w:pPr>
        <w:pStyle w:val="Ttulo1"/>
        <w:rPr>
          <w:lang w:val="pt-BR"/>
        </w:rPr>
      </w:pPr>
      <w:bookmarkStart w:id="16" w:name="_Toc509571158"/>
      <w:r>
        <w:rPr>
          <w:lang w:val="pt-BR"/>
        </w:rPr>
        <w:t>Forma de apresentação</w:t>
      </w:r>
      <w:bookmarkEnd w:id="16"/>
    </w:p>
    <w:p w:rsidR="00255BEA" w:rsidRPr="00B20878" w:rsidRDefault="00255BEA" w:rsidP="00B20878">
      <w:pPr>
        <w:pStyle w:val="normal0"/>
        <w:ind w:firstLine="360"/>
        <w:jc w:val="both"/>
      </w:pPr>
      <w:r w:rsidRPr="00B20878">
        <w:t xml:space="preserve">Os documentos formais dos produtos deverão ser entregues ao contratante em uma via impressa e encadernada e </w:t>
      </w:r>
      <w:r w:rsidR="00B20878" w:rsidRPr="00B20878">
        <w:t>em formato digital</w:t>
      </w:r>
      <w:r w:rsidR="00B20878">
        <w:t xml:space="preserve"> legível pelas aplicações de escritório em uso pela contratante</w:t>
      </w:r>
      <w:r w:rsidR="00B20878" w:rsidRPr="00B20878">
        <w:t>.</w:t>
      </w:r>
    </w:p>
    <w:p w:rsidR="004E3644" w:rsidRDefault="00F15029" w:rsidP="00B20878">
      <w:pPr>
        <w:pStyle w:val="normal0"/>
        <w:ind w:firstLine="360"/>
        <w:jc w:val="both"/>
      </w:pPr>
      <w:r w:rsidRPr="00B20878">
        <w:t xml:space="preserve">Os produtos </w:t>
      </w:r>
      <w:r w:rsidR="0012364C" w:rsidRPr="00B20878">
        <w:t>d</w:t>
      </w:r>
      <w:r w:rsidRPr="00B20878">
        <w:t xml:space="preserve">everão ser entregues ao contratante em português </w:t>
      </w:r>
      <w:r w:rsidR="00B20878">
        <w:t xml:space="preserve">do </w:t>
      </w:r>
      <w:r w:rsidRPr="00B20878">
        <w:t>Brasil</w:t>
      </w:r>
      <w:r w:rsidR="00B20878">
        <w:t xml:space="preserve"> e</w:t>
      </w:r>
      <w:r w:rsidRPr="00B20878">
        <w:t xml:space="preserve"> deverão ter uma versão preliminar para análise e homologação da gerência do projeto.</w:t>
      </w:r>
    </w:p>
    <w:p w:rsidR="001E3750" w:rsidRDefault="001E3750" w:rsidP="001E3750">
      <w:pPr>
        <w:pStyle w:val="normal0"/>
        <w:ind w:firstLine="360"/>
        <w:jc w:val="both"/>
      </w:pPr>
      <w:r>
        <w:t xml:space="preserve">A versão digital dos produtos deverá permitir amplo acesso ao seu conteúdo, com as devidas fórmulas e vínculos entre planilhas que deram origem aos resultados em formato </w:t>
      </w:r>
      <w:proofErr w:type="spellStart"/>
      <w:r>
        <w:t>editável</w:t>
      </w:r>
      <w:proofErr w:type="spellEnd"/>
      <w:r>
        <w:t>.</w:t>
      </w:r>
    </w:p>
    <w:p w:rsidR="001E3750" w:rsidRPr="000F172E" w:rsidRDefault="001E3750" w:rsidP="001E3750">
      <w:pPr>
        <w:pStyle w:val="normal0"/>
        <w:ind w:firstLine="360"/>
        <w:jc w:val="both"/>
      </w:pPr>
      <w:r>
        <w:t>Todos os resultados dos serviços serão de propriedade exclusiva da contratante. O uso dos mesmos por terceiros só se realizará no caso em que venha a ser expressamente autorizado pela contratante.</w:t>
      </w:r>
    </w:p>
    <w:p w:rsidR="00533304" w:rsidRDefault="0063349F" w:rsidP="00512AB6">
      <w:pPr>
        <w:pStyle w:val="Ttulo1"/>
        <w:rPr>
          <w:lang w:val="pt-BR"/>
        </w:rPr>
      </w:pPr>
      <w:bookmarkStart w:id="17" w:name="_Toc509571159"/>
      <w:r>
        <w:rPr>
          <w:lang w:val="pt-BR"/>
        </w:rPr>
        <w:t xml:space="preserve">Qualificações </w:t>
      </w:r>
      <w:r w:rsidR="00DF21CD">
        <w:rPr>
          <w:lang w:val="pt-BR"/>
        </w:rPr>
        <w:t>do consultor</w:t>
      </w:r>
      <w:bookmarkEnd w:id="17"/>
    </w:p>
    <w:p w:rsidR="004358D8" w:rsidRDefault="001F09AC" w:rsidP="006834D4">
      <w:pPr>
        <w:pStyle w:val="normal0"/>
        <w:ind w:firstLine="360"/>
        <w:jc w:val="both"/>
      </w:pPr>
      <w:r>
        <w:t>É</w:t>
      </w:r>
      <w:r w:rsidR="004358D8">
        <w:t xml:space="preserve"> </w:t>
      </w:r>
      <w:r w:rsidR="004358D8" w:rsidRPr="004358D8">
        <w:rPr>
          <w:b/>
        </w:rPr>
        <w:t>necessário</w:t>
      </w:r>
      <w:r w:rsidR="004358D8">
        <w:t xml:space="preserve"> que o consultor possua as seguintes qualificações:</w:t>
      </w:r>
    </w:p>
    <w:p w:rsidR="005065F1" w:rsidRDefault="00E12BE7" w:rsidP="006834D4">
      <w:pPr>
        <w:pStyle w:val="normal0"/>
        <w:numPr>
          <w:ilvl w:val="0"/>
          <w:numId w:val="14"/>
        </w:numPr>
        <w:jc w:val="both"/>
      </w:pPr>
      <w:r>
        <w:t xml:space="preserve">tenha concluído curso de </w:t>
      </w:r>
      <w:r w:rsidR="005065F1">
        <w:t>pós-graduação;</w:t>
      </w:r>
    </w:p>
    <w:p w:rsidR="005003CC" w:rsidRDefault="00E12BE7" w:rsidP="006834D4">
      <w:pPr>
        <w:pStyle w:val="normal0"/>
        <w:numPr>
          <w:ilvl w:val="0"/>
          <w:numId w:val="14"/>
        </w:numPr>
        <w:jc w:val="both"/>
      </w:pPr>
      <w:r>
        <w:t xml:space="preserve">tenha </w:t>
      </w:r>
      <w:r w:rsidR="00DF21CD" w:rsidRPr="000F172E">
        <w:t xml:space="preserve">experiência </w:t>
      </w:r>
      <w:r w:rsidR="004358D8">
        <w:t xml:space="preserve">profissional </w:t>
      </w:r>
      <w:r w:rsidR="00DF21CD" w:rsidRPr="000F172E">
        <w:t xml:space="preserve">mínima de </w:t>
      </w:r>
      <w:r w:rsidR="00597117">
        <w:t>10</w:t>
      </w:r>
      <w:r w:rsidR="00DF21CD" w:rsidRPr="000F172E">
        <w:t xml:space="preserve"> anos </w:t>
      </w:r>
      <w:r w:rsidR="006834D4">
        <w:t xml:space="preserve">na realização de trabalhos </w:t>
      </w:r>
      <w:r w:rsidR="00841E99">
        <w:t>volt</w:t>
      </w:r>
      <w:r w:rsidR="006834D4">
        <w:t>ados à avaliação de viabilidade</w:t>
      </w:r>
      <w:r w:rsidR="005065F1">
        <w:t xml:space="preserve"> econômica</w:t>
      </w:r>
      <w:r w:rsidR="00597117">
        <w:t xml:space="preserve">, sendo pelo menos 5 anos na realização de trabalhos voltados à avaliação de viabilidade econômica </w:t>
      </w:r>
      <w:r w:rsidR="001B6FD2" w:rsidRPr="00E310EB">
        <w:t>de</w:t>
      </w:r>
      <w:r w:rsidR="001B6FD2">
        <w:rPr>
          <w:b/>
        </w:rPr>
        <w:t xml:space="preserve"> projetos públicos</w:t>
      </w:r>
      <w:r w:rsidR="005003CC">
        <w:t>;</w:t>
      </w:r>
    </w:p>
    <w:p w:rsidR="0063349F" w:rsidRDefault="0063349F" w:rsidP="0063349F">
      <w:pPr>
        <w:pStyle w:val="normal0"/>
        <w:ind w:left="360"/>
        <w:jc w:val="both"/>
      </w:pPr>
      <w:r>
        <w:t xml:space="preserve">É </w:t>
      </w:r>
      <w:r w:rsidRPr="004358D8">
        <w:rPr>
          <w:b/>
        </w:rPr>
        <w:t>desejável</w:t>
      </w:r>
      <w:r>
        <w:t xml:space="preserve"> que o consultor possua as seguintes qualificações:</w:t>
      </w:r>
    </w:p>
    <w:p w:rsidR="00E12BE7" w:rsidRDefault="00E12BE7" w:rsidP="00E12BE7">
      <w:pPr>
        <w:pStyle w:val="normal0"/>
        <w:numPr>
          <w:ilvl w:val="0"/>
          <w:numId w:val="17"/>
        </w:numPr>
        <w:jc w:val="both"/>
      </w:pPr>
      <w:r>
        <w:t xml:space="preserve">tenha concluído curso de pós-graduação </w:t>
      </w:r>
      <w:r w:rsidR="001864F5">
        <w:t xml:space="preserve">relacionado </w:t>
      </w:r>
      <w:r w:rsidR="00E92B08">
        <w:t>à</w:t>
      </w:r>
      <w:r w:rsidR="001864F5">
        <w:t xml:space="preserve"> avaliação </w:t>
      </w:r>
      <w:r w:rsidR="00E92B08">
        <w:t xml:space="preserve">econômica </w:t>
      </w:r>
      <w:r w:rsidR="001864F5">
        <w:t>de projetos</w:t>
      </w:r>
      <w:r>
        <w:t>;</w:t>
      </w:r>
    </w:p>
    <w:p w:rsidR="0063349F" w:rsidRDefault="0063349F" w:rsidP="0063349F">
      <w:pPr>
        <w:pStyle w:val="normal0"/>
        <w:numPr>
          <w:ilvl w:val="0"/>
          <w:numId w:val="17"/>
        </w:numPr>
        <w:jc w:val="both"/>
      </w:pPr>
      <w:r>
        <w:t xml:space="preserve">tenha publicado, como autor ou </w:t>
      </w:r>
      <w:proofErr w:type="spellStart"/>
      <w:r>
        <w:t>co-autor</w:t>
      </w:r>
      <w:proofErr w:type="spellEnd"/>
      <w:r>
        <w:t>, trabalhos relacionados à avaliação de viabilidade econômica de projetos;</w:t>
      </w:r>
    </w:p>
    <w:p w:rsidR="00841E99" w:rsidRDefault="00841E99" w:rsidP="00841E99">
      <w:pPr>
        <w:pStyle w:val="normal0"/>
        <w:numPr>
          <w:ilvl w:val="0"/>
          <w:numId w:val="17"/>
        </w:numPr>
        <w:jc w:val="both"/>
      </w:pPr>
      <w:r>
        <w:t>tenha coordenado a avaliação de viabilidade econômica de projetos</w:t>
      </w:r>
      <w:r w:rsidR="00B663CF">
        <w:t xml:space="preserve"> (preferencialmente de projetos públicos)</w:t>
      </w:r>
      <w:r>
        <w:t>;</w:t>
      </w:r>
    </w:p>
    <w:p w:rsidR="004358D8" w:rsidRDefault="0063349F" w:rsidP="0063349F">
      <w:pPr>
        <w:pStyle w:val="normal0"/>
        <w:numPr>
          <w:ilvl w:val="0"/>
          <w:numId w:val="17"/>
        </w:numPr>
        <w:jc w:val="both"/>
      </w:pPr>
      <w:r>
        <w:lastRenderedPageBreak/>
        <w:t xml:space="preserve">tenha experiência </w:t>
      </w:r>
      <w:r w:rsidR="004358D8">
        <w:t>com ensino na</w:t>
      </w:r>
      <w:r w:rsidR="001864F5">
        <w:t xml:space="preserve"> área de avaliação </w:t>
      </w:r>
      <w:r w:rsidR="00C77AAC">
        <w:t xml:space="preserve">econômica </w:t>
      </w:r>
      <w:r w:rsidR="001864F5">
        <w:t>de projetos</w:t>
      </w:r>
      <w:r w:rsidR="004358D8">
        <w:t>;</w:t>
      </w:r>
    </w:p>
    <w:p w:rsidR="0063349F" w:rsidRDefault="004358D8" w:rsidP="0063349F">
      <w:pPr>
        <w:pStyle w:val="normal0"/>
        <w:numPr>
          <w:ilvl w:val="0"/>
          <w:numId w:val="17"/>
        </w:numPr>
        <w:jc w:val="both"/>
      </w:pPr>
      <w:r>
        <w:t>tenh</w:t>
      </w:r>
      <w:r w:rsidR="00E12BE7">
        <w:t xml:space="preserve">a experiência profissional </w:t>
      </w:r>
      <w:r w:rsidR="00AE3D9A">
        <w:t>com viabilidade econômica de projetos</w:t>
      </w:r>
      <w:r w:rsidR="00005904">
        <w:t xml:space="preserve"> públicos</w:t>
      </w:r>
      <w:r w:rsidR="00AE3D9A">
        <w:t xml:space="preserve"> </w:t>
      </w:r>
      <w:r w:rsidR="00AE3D9A" w:rsidRPr="00841E99">
        <w:rPr>
          <w:b/>
        </w:rPr>
        <w:t>no Brasil</w:t>
      </w:r>
      <w:r w:rsidR="00AE3D9A">
        <w:t xml:space="preserve">; </w:t>
      </w:r>
      <w:r>
        <w:t>e</w:t>
      </w:r>
    </w:p>
    <w:p w:rsidR="004358D8" w:rsidRDefault="004358D8" w:rsidP="0063349F">
      <w:pPr>
        <w:pStyle w:val="normal0"/>
        <w:numPr>
          <w:ilvl w:val="0"/>
          <w:numId w:val="17"/>
        </w:numPr>
        <w:jc w:val="both"/>
      </w:pPr>
      <w:r>
        <w:t xml:space="preserve">tenha experiência profissional </w:t>
      </w:r>
      <w:r w:rsidR="00E12BE7">
        <w:t>inter</w:t>
      </w:r>
      <w:r>
        <w:t>nacional na</w:t>
      </w:r>
      <w:r w:rsidR="00AE3D9A">
        <w:t xml:space="preserve"> área de viabilidade econômica</w:t>
      </w:r>
      <w:r w:rsidR="00597117">
        <w:t xml:space="preserve"> de projetos</w:t>
      </w:r>
      <w:r w:rsidR="00AE3D9A">
        <w:t>.</w:t>
      </w:r>
    </w:p>
    <w:p w:rsidR="00533304" w:rsidRDefault="00533304" w:rsidP="006951D8">
      <w:pPr>
        <w:pStyle w:val="Ttulo1"/>
        <w:rPr>
          <w:lang w:val="pt-BR"/>
        </w:rPr>
      </w:pPr>
      <w:bookmarkStart w:id="18" w:name="_Toc509571160"/>
      <w:r w:rsidRPr="00533304">
        <w:rPr>
          <w:lang w:val="pt-BR"/>
        </w:rPr>
        <w:t>Insumos disponíveis</w:t>
      </w:r>
      <w:bookmarkEnd w:id="18"/>
    </w:p>
    <w:p w:rsidR="00D02B0C" w:rsidRDefault="00A14A60" w:rsidP="00A14A60">
      <w:pPr>
        <w:pStyle w:val="normal0"/>
        <w:ind w:firstLine="360"/>
        <w:jc w:val="both"/>
      </w:pPr>
      <w:r>
        <w:t>Será</w:t>
      </w:r>
      <w:r w:rsidR="002D2722" w:rsidRPr="000F172E">
        <w:t xml:space="preserve"> disponibilizado </w:t>
      </w:r>
      <w:r>
        <w:t>a</w:t>
      </w:r>
      <w:r w:rsidR="004936E1">
        <w:t>o</w:t>
      </w:r>
      <w:r w:rsidR="002D2722" w:rsidRPr="000F172E">
        <w:t xml:space="preserve"> consultor </w:t>
      </w:r>
      <w:r>
        <w:t>o Projeto</w:t>
      </w:r>
      <w:r w:rsidR="00DB5746">
        <w:t xml:space="preserve"> Preliminar</w:t>
      </w:r>
      <w:r>
        <w:t xml:space="preserve"> “Mais e Melhor Energia na Área Rural”.</w:t>
      </w:r>
    </w:p>
    <w:p w:rsidR="001B51AD" w:rsidRPr="001B51AD" w:rsidRDefault="001B51AD" w:rsidP="001B51AD">
      <w:pPr>
        <w:pStyle w:val="Ttulo1"/>
        <w:rPr>
          <w:lang w:val="pt-BR"/>
        </w:rPr>
      </w:pPr>
      <w:bookmarkStart w:id="19" w:name="_Toc509571161"/>
      <w:r w:rsidRPr="001B51AD">
        <w:rPr>
          <w:lang w:val="pt-BR"/>
        </w:rPr>
        <w:t>Despesas da consultoria</w:t>
      </w:r>
      <w:bookmarkEnd w:id="19"/>
    </w:p>
    <w:p w:rsidR="001B51AD" w:rsidRPr="000F172E" w:rsidRDefault="001B51AD" w:rsidP="001B51AD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  <w:r w:rsidRPr="000F172E">
        <w:rPr>
          <w:rFonts w:ascii="Arial" w:hAnsi="Arial" w:cs="Arial"/>
          <w:lang w:val="pt-BR"/>
        </w:rPr>
        <w:t>Todas as despesas da consultoria serão de inteira responsabilidade do contratado.</w:t>
      </w:r>
    </w:p>
    <w:p w:rsidR="00533304" w:rsidRDefault="00093AAC" w:rsidP="006951D8">
      <w:pPr>
        <w:pStyle w:val="Ttulo1"/>
        <w:rPr>
          <w:lang w:val="pt-BR"/>
        </w:rPr>
      </w:pPr>
      <w:bookmarkStart w:id="20" w:name="_Toc509571162"/>
      <w:r>
        <w:rPr>
          <w:lang w:val="pt-BR"/>
        </w:rPr>
        <w:t>Gestão da consultori</w:t>
      </w:r>
      <w:r w:rsidR="00533304" w:rsidRPr="00533304">
        <w:rPr>
          <w:lang w:val="pt-BR"/>
        </w:rPr>
        <w:t>a</w:t>
      </w:r>
      <w:bookmarkEnd w:id="20"/>
    </w:p>
    <w:p w:rsidR="009C130D" w:rsidRDefault="009C130D" w:rsidP="0072566A">
      <w:pPr>
        <w:pStyle w:val="normal0"/>
        <w:ind w:firstLine="360"/>
        <w:jc w:val="both"/>
      </w:pPr>
      <w:r>
        <w:t>A contratante designará equipe para acompanhamento técnico do serviço.</w:t>
      </w:r>
      <w:r w:rsidR="00410776">
        <w:t xml:space="preserve"> </w:t>
      </w:r>
      <w:r w:rsidRPr="009C130D">
        <w:t>As reuniões de acompanhamento dos serviços serão registradas em atas sucintas, contendo os assuntos discutidos, as decisões tomadas e os encaminhamentos. Estas atas deverão ser subscritas pelo contratante e pelo contratado.</w:t>
      </w:r>
    </w:p>
    <w:p w:rsidR="00410776" w:rsidRDefault="00410776" w:rsidP="0072566A">
      <w:pPr>
        <w:pStyle w:val="normal0"/>
        <w:ind w:firstLine="360"/>
        <w:jc w:val="both"/>
      </w:pPr>
      <w:r w:rsidRPr="009C130D">
        <w:t>O acompanhamento e controle da execução dos serviços serão realizados mediante avaliações sobre os produtos entregues.</w:t>
      </w:r>
      <w:r>
        <w:t xml:space="preserve"> </w:t>
      </w:r>
      <w:r w:rsidR="009C130D" w:rsidRPr="009C130D">
        <w:t>Uma vez recebidos, os produtos desta consultoria serão submetidos à análise da equipe técnica d</w:t>
      </w:r>
      <w:r w:rsidR="009C130D">
        <w:t>esignada pela contratante</w:t>
      </w:r>
      <w:r w:rsidR="009C130D" w:rsidRPr="009C130D">
        <w:t xml:space="preserve"> para aprovação, sendo o prazo de análise de 5 dias úteis. Produtos devolvidos com </w:t>
      </w:r>
      <w:r>
        <w:t>ressalvas</w:t>
      </w:r>
      <w:r w:rsidR="009C130D" w:rsidRPr="009C130D">
        <w:t>, uma vez revisados e novamente submetidos, estarão sujeitos a nova análise e novo prazo de 5 dias úteis.</w:t>
      </w:r>
    </w:p>
    <w:p w:rsidR="00410776" w:rsidRDefault="00410776" w:rsidP="0072566A">
      <w:pPr>
        <w:pStyle w:val="normal0"/>
        <w:ind w:firstLine="360"/>
        <w:jc w:val="both"/>
      </w:pPr>
      <w:r w:rsidRPr="00DC3E1E">
        <w:t>As atividades do consultor que requeiram a presença de servidores ou a consulta a documentos que não sejam passíveis de cópia ou de retirada física deverão ser realizada</w:t>
      </w:r>
      <w:r>
        <w:t>s na sede ou local definido pela</w:t>
      </w:r>
      <w:r w:rsidRPr="00DC3E1E">
        <w:t xml:space="preserve"> </w:t>
      </w:r>
      <w:r>
        <w:t>contratante</w:t>
      </w:r>
      <w:r w:rsidRPr="00DC3E1E">
        <w:t xml:space="preserve"> em horário de expediente (8h30min-12h e 13h30min-18h).</w:t>
      </w:r>
    </w:p>
    <w:p w:rsidR="00CC6316" w:rsidRDefault="00CC6316" w:rsidP="009C130D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Default="00CC6316" w:rsidP="00CC6316">
      <w:pPr>
        <w:pStyle w:val="Standard"/>
        <w:spacing w:after="120" w:line="360" w:lineRule="auto"/>
        <w:jc w:val="both"/>
        <w:rPr>
          <w:rFonts w:ascii="Arial" w:hAnsi="Arial" w:cs="Arial"/>
          <w:lang w:val="pt-BR"/>
        </w:rPr>
      </w:pPr>
    </w:p>
    <w:p w:rsidR="00CC6316" w:rsidRPr="00CC6316" w:rsidRDefault="00CC6316" w:rsidP="00CC6316">
      <w:pPr>
        <w:pStyle w:val="Standard"/>
        <w:spacing w:after="120" w:line="360" w:lineRule="auto"/>
        <w:jc w:val="center"/>
        <w:rPr>
          <w:rFonts w:ascii="Arial" w:hAnsi="Arial" w:cs="Arial"/>
          <w:sz w:val="40"/>
          <w:szCs w:val="40"/>
          <w:lang w:val="pt-BR"/>
        </w:rPr>
      </w:pPr>
      <w:r w:rsidRPr="00CC6316">
        <w:rPr>
          <w:rFonts w:ascii="Arial" w:hAnsi="Arial" w:cs="Arial"/>
          <w:sz w:val="40"/>
          <w:szCs w:val="40"/>
          <w:lang w:val="pt-BR"/>
        </w:rPr>
        <w:t>ANEXO ÚNICO</w:t>
      </w:r>
    </w:p>
    <w:p w:rsidR="00D16CAB" w:rsidRDefault="00D16CAB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D16CAB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 w:rsidP="0085634E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p w:rsidR="0085634E" w:rsidRDefault="0085634E">
      <w:pPr>
        <w:rPr>
          <w:rFonts w:ascii="Arial" w:eastAsia="Arial Unicode MS" w:hAnsi="Arial" w:cs="Arial"/>
          <w:kern w:val="3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:rsidR="0072566A" w:rsidRDefault="0072566A" w:rsidP="00856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2566A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2819552</wp:posOffset>
            </wp:positionH>
            <wp:positionV relativeFrom="paragraph">
              <wp:align>top</wp:align>
            </wp:positionV>
            <wp:extent cx="531826" cy="672998"/>
            <wp:effectExtent l="19050" t="0" r="508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66A" w:rsidRDefault="0072566A" w:rsidP="00856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2566A" w:rsidRPr="007923F3" w:rsidRDefault="0072566A" w:rsidP="0072566A">
      <w:pPr>
        <w:pStyle w:val="Standard"/>
        <w:spacing w:line="283" w:lineRule="exact"/>
        <w:ind w:firstLine="720"/>
        <w:jc w:val="center"/>
        <w:rPr>
          <w:rFonts w:ascii="Arial" w:hAnsi="Arial" w:cs="Arial"/>
          <w:b/>
          <w:lang w:val="pt-BR"/>
        </w:rPr>
      </w:pPr>
      <w:r w:rsidRPr="007923F3">
        <w:rPr>
          <w:rFonts w:ascii="Arial" w:hAnsi="Arial" w:cs="Arial"/>
          <w:b/>
          <w:lang w:val="pt-BR"/>
        </w:rPr>
        <w:t>Estado do Rio Grande do Sul</w:t>
      </w:r>
    </w:p>
    <w:p w:rsidR="0072566A" w:rsidRPr="007923F3" w:rsidRDefault="0072566A" w:rsidP="0072566A">
      <w:pPr>
        <w:pStyle w:val="Standard"/>
        <w:spacing w:line="283" w:lineRule="exact"/>
        <w:ind w:firstLine="7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Secretaria de Planejamento, Governança e Gestão</w:t>
      </w:r>
    </w:p>
    <w:p w:rsidR="0072566A" w:rsidRPr="0041505D" w:rsidRDefault="0072566A" w:rsidP="0072566A">
      <w:pPr>
        <w:rPr>
          <w:sz w:val="36"/>
          <w:lang w:val="pt-BR"/>
        </w:rPr>
      </w:pPr>
    </w:p>
    <w:p w:rsidR="0072566A" w:rsidRDefault="0072566A" w:rsidP="0072566A">
      <w:pPr>
        <w:pBdr>
          <w:bottom w:val="single" w:sz="12" w:space="1" w:color="auto"/>
        </w:pBdr>
        <w:jc w:val="center"/>
        <w:rPr>
          <w:sz w:val="32"/>
          <w:lang w:val="pt-BR"/>
        </w:rPr>
      </w:pPr>
      <w:r>
        <w:rPr>
          <w:sz w:val="32"/>
          <w:lang w:val="pt-BR"/>
        </w:rPr>
        <w:t>RESUMO DE PROJETO</w:t>
      </w:r>
    </w:p>
    <w:p w:rsidR="0072566A" w:rsidRDefault="0072566A" w:rsidP="0072566A">
      <w:pPr>
        <w:pBdr>
          <w:bottom w:val="single" w:sz="12" w:space="1" w:color="auto"/>
        </w:pBdr>
        <w:jc w:val="center"/>
        <w:rPr>
          <w:sz w:val="32"/>
          <w:lang w:val="pt-BR"/>
        </w:rPr>
      </w:pPr>
    </w:p>
    <w:p w:rsidR="0072566A" w:rsidRPr="00093AAC" w:rsidRDefault="0072566A" w:rsidP="0072566A">
      <w:pPr>
        <w:jc w:val="center"/>
        <w:rPr>
          <w:sz w:val="2"/>
          <w:szCs w:val="2"/>
          <w:lang w:val="pt-BR"/>
        </w:rPr>
      </w:pPr>
    </w:p>
    <w:p w:rsidR="0072566A" w:rsidRDefault="0072566A" w:rsidP="0072566A">
      <w:pPr>
        <w:jc w:val="center"/>
        <w:rPr>
          <w:sz w:val="2"/>
          <w:szCs w:val="2"/>
          <w:lang w:val="pt-BR"/>
        </w:rPr>
      </w:pPr>
      <w:r>
        <w:rPr>
          <w:sz w:val="28"/>
          <w:lang w:val="pt-BR"/>
        </w:rPr>
        <w:t>MAIS E MELHOR ENERGIA NA ÁREA RURAL</w:t>
      </w:r>
    </w:p>
    <w:p w:rsidR="0072566A" w:rsidRPr="00093AAC" w:rsidRDefault="0072566A" w:rsidP="0072566A">
      <w:pPr>
        <w:pBdr>
          <w:bottom w:val="single" w:sz="12" w:space="1" w:color="auto"/>
        </w:pBdr>
        <w:jc w:val="both"/>
        <w:rPr>
          <w:sz w:val="2"/>
          <w:szCs w:val="2"/>
          <w:lang w:val="pt-BR"/>
        </w:rPr>
      </w:pPr>
    </w:p>
    <w:p w:rsidR="0085634E" w:rsidRPr="0013670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34E" w:rsidRPr="00F52A87" w:rsidRDefault="0085634E" w:rsidP="0085634E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A87">
        <w:rPr>
          <w:rFonts w:ascii="Times New Roman" w:hAnsi="Times New Roman" w:cs="Times New Roman"/>
          <w:b/>
          <w:sz w:val="24"/>
          <w:szCs w:val="24"/>
        </w:rPr>
        <w:t>Situação-Problema</w:t>
      </w:r>
      <w:proofErr w:type="spellEnd"/>
    </w:p>
    <w:p w:rsidR="0085634E" w:rsidRPr="006B2021" w:rsidRDefault="0085634E" w:rsidP="006B2021">
      <w:pPr>
        <w:pStyle w:val="normal0"/>
        <w:ind w:firstLine="360"/>
        <w:jc w:val="both"/>
      </w:pPr>
      <w:r w:rsidRPr="006B2021">
        <w:t xml:space="preserve">Há diversos gargalos que comprometem o desenvolvimento da agricultura no Rio Grande do Sul, envolvendo as esferas da própria produção agrícola, da produção de insumos, da </w:t>
      </w:r>
      <w:proofErr w:type="spellStart"/>
      <w:r w:rsidRPr="006B2021">
        <w:t>agroindustrialização</w:t>
      </w:r>
      <w:proofErr w:type="spellEnd"/>
      <w:r w:rsidRPr="006B2021">
        <w:t xml:space="preserve">, da comercialização e da logística. Entre os entraves existentes, destaca-se a questão da </w:t>
      </w:r>
      <w:r w:rsidRPr="006B2021">
        <w:rPr>
          <w:b/>
        </w:rPr>
        <w:t>energia elétrica</w:t>
      </w:r>
      <w:r w:rsidRPr="006B2021">
        <w:t>.</w:t>
      </w:r>
    </w:p>
    <w:p w:rsidR="0085634E" w:rsidRDefault="0085634E" w:rsidP="006B2021">
      <w:pPr>
        <w:pStyle w:val="normal0"/>
        <w:ind w:firstLine="360"/>
        <w:jc w:val="both"/>
      </w:pPr>
      <w:r w:rsidRPr="006B2021">
        <w:t>O acesso à energia elétrica foi praticamente universalizado nas últimas décadas, o que favoreceu a melhoria na qualidade de vida da população rural. Este atendimento é feito através de 161.000 km de redes primárias de distribuição, das quais 85.000 são redes monofásicas e 17.000 bifásicas. Entretanto, persistem gargalos de qualidade nesse serviço, que precisam ser superados. Muitas vezes a energia chega fraca às propriedades e não suporta a carga demandada. O alto custo dos investimentos para garantir a expansão competitiva da produção acaba tolhendo os pequenos produtores rurais do seu pleno desenvolvimento.</w:t>
      </w:r>
    </w:p>
    <w:p w:rsidR="006B2021" w:rsidRPr="0085634E" w:rsidRDefault="006B2021" w:rsidP="006B2021">
      <w:pPr>
        <w:pStyle w:val="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634E" w:rsidRPr="00F52A87" w:rsidRDefault="0085634E" w:rsidP="0085634E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A87">
        <w:rPr>
          <w:rFonts w:ascii="Times New Roman" w:hAnsi="Times New Roman" w:cs="Times New Roman"/>
          <w:b/>
          <w:sz w:val="24"/>
          <w:szCs w:val="24"/>
        </w:rPr>
        <w:t>Situação-Solução</w:t>
      </w:r>
      <w:proofErr w:type="spellEnd"/>
      <w:r w:rsidRPr="00F52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34E" w:rsidRPr="006B2021" w:rsidRDefault="0085634E" w:rsidP="006B2021">
      <w:pPr>
        <w:pStyle w:val="normal0"/>
        <w:ind w:firstLine="360"/>
        <w:jc w:val="both"/>
      </w:pPr>
      <w:r w:rsidRPr="006B2021">
        <w:t xml:space="preserve">A qualidade da </w:t>
      </w:r>
      <w:r w:rsidRPr="006B2021">
        <w:rPr>
          <w:b/>
        </w:rPr>
        <w:t>energia elétrica</w:t>
      </w:r>
      <w:r w:rsidRPr="006B2021">
        <w:t xml:space="preserve"> faz-se cada vez mais necessária. A inovação tecnológica, que traz aumento de produtividade das atividades econômicas, requer mais e melhor energia. Entende-se que estender a rede trifásica contribuirá para o desenvolvimento no estado, impulsionado pelo aumento da produção, da produtividade e da qualidade dos produtos agropecuários, em função dos encadeamentos que ocorrem nas cadeias produtivas.</w:t>
      </w:r>
    </w:p>
    <w:p w:rsidR="0085634E" w:rsidRPr="006B2021" w:rsidRDefault="0085634E" w:rsidP="006B2021">
      <w:pPr>
        <w:pStyle w:val="normal0"/>
        <w:ind w:firstLine="360"/>
        <w:jc w:val="both"/>
      </w:pPr>
      <w:r w:rsidRPr="006B2021">
        <w:t xml:space="preserve">A proposta do estado é de expansão da energia na área rural, por meio da ampliação e qualificação dos serviços prestados. Serão feitos investimentos na geração de energia, na melhoria da infraestrutura de distribuição e será ofertado financiamento aos produtores, que </w:t>
      </w:r>
      <w:r w:rsidRPr="006B2021">
        <w:lastRenderedPageBreak/>
        <w:t>permita complementar os investimentos necessários para as obras de implantação de rede trifásica.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34E" w:rsidRPr="0085634E" w:rsidRDefault="0085634E" w:rsidP="0085634E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634E">
        <w:rPr>
          <w:rFonts w:ascii="Times New Roman" w:hAnsi="Times New Roman" w:cs="Times New Roman"/>
          <w:b/>
          <w:sz w:val="24"/>
          <w:szCs w:val="24"/>
          <w:lang w:val="pt-BR"/>
        </w:rPr>
        <w:t>3 Detalhamento do Projeto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5634E">
        <w:rPr>
          <w:rFonts w:ascii="Times New Roman" w:hAnsi="Times New Roman" w:cs="Times New Roman"/>
          <w:sz w:val="24"/>
          <w:szCs w:val="24"/>
          <w:lang w:val="pt-BR"/>
        </w:rPr>
        <w:t>3.1 Objetivos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5634E">
        <w:rPr>
          <w:rFonts w:ascii="Times New Roman" w:hAnsi="Times New Roman" w:cs="Times New Roman"/>
          <w:sz w:val="24"/>
          <w:szCs w:val="24"/>
          <w:lang w:val="pt-BR"/>
        </w:rPr>
        <w:t>3.1.1 Objetivo Geral</w:t>
      </w:r>
    </w:p>
    <w:p w:rsidR="0085634E" w:rsidRPr="0085634E" w:rsidRDefault="0085634E" w:rsidP="006B2021">
      <w:pPr>
        <w:pStyle w:val="normal0"/>
        <w:ind w:firstLine="360"/>
        <w:jc w:val="both"/>
      </w:pPr>
      <w:r w:rsidRPr="006B2021">
        <w:t xml:space="preserve">O Projeto </w:t>
      </w:r>
      <w:r w:rsidRPr="006B2021">
        <w:rPr>
          <w:b/>
        </w:rPr>
        <w:t>Mais e Melhor Energia na Área Rural</w:t>
      </w:r>
      <w:r w:rsidRPr="006B2021">
        <w:t xml:space="preserve"> visa qualificar a energia elétrica no meio rural, com vistas a contribuir para o aumento da produtividade da agropecuária familiar.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Objetivos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específicos</w:t>
      </w:r>
      <w:proofErr w:type="spellEnd"/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t>Expandir a rede de energia elétrica trifásica para atendimento dos pequenos produtores rurais.</w:t>
      </w:r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t>Ampliar a disponibilidade energética.</w:t>
      </w:r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t>Qualificar a infraestrutura física da distribuição de energia.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34E" w:rsidRPr="0072566A" w:rsidRDefault="0085634E" w:rsidP="0072566A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5634E">
        <w:rPr>
          <w:rFonts w:ascii="Times New Roman" w:hAnsi="Times New Roman" w:cs="Times New Roman"/>
          <w:sz w:val="24"/>
          <w:szCs w:val="24"/>
          <w:lang w:val="pt-BR"/>
        </w:rPr>
        <w:t>3.2 Abrangência Temporal</w:t>
      </w:r>
    </w:p>
    <w:p w:rsidR="0085634E" w:rsidRPr="006B2021" w:rsidRDefault="0085634E" w:rsidP="006B2021">
      <w:pPr>
        <w:pStyle w:val="normal0"/>
        <w:ind w:firstLine="360"/>
        <w:jc w:val="both"/>
      </w:pPr>
      <w:r w:rsidRPr="006B2021">
        <w:t xml:space="preserve">O projeto será executado em quatro anos. Neste período, deverão ser feitos todos os investimentos por parte das fornecedoras de energia elétrica e executados todos os projetos de interligação à rede. 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5634E">
        <w:rPr>
          <w:rFonts w:ascii="Times New Roman" w:hAnsi="Times New Roman" w:cs="Times New Roman"/>
          <w:sz w:val="24"/>
          <w:szCs w:val="24"/>
          <w:lang w:val="pt-BR"/>
        </w:rPr>
        <w:t>3.3 Abrangência Espacial</w:t>
      </w:r>
    </w:p>
    <w:p w:rsidR="0085634E" w:rsidRPr="006B2021" w:rsidRDefault="0085634E" w:rsidP="006B2021">
      <w:pPr>
        <w:pStyle w:val="normal0"/>
        <w:ind w:firstLine="360"/>
        <w:jc w:val="both"/>
      </w:pPr>
      <w:r w:rsidRPr="006B2021">
        <w:t>Serão beneficiados cerca de 25.000 pequenos produtores rurais consumidores de energia elétrica, cujas propriedades estão localizadas nas regiões funcionais de planejamento 2, 7 e 9 do estado. Essas três regiões concentram 266 municípios (53% dos municípios do RS) e correspondem a 59% da agricultura familiar estadual.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34E" w:rsidRPr="008C7F35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F35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8C7F35">
        <w:rPr>
          <w:rFonts w:ascii="Times New Roman" w:hAnsi="Times New Roman" w:cs="Times New Roman"/>
          <w:sz w:val="24"/>
          <w:szCs w:val="24"/>
        </w:rPr>
        <w:t>Indicadores</w:t>
      </w:r>
      <w:proofErr w:type="spellEnd"/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t>Ampliação da capacidade de geração de energia.</w:t>
      </w:r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t>Expansão da rede de energia elétrica trifásica.</w:t>
      </w:r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t>Ligação das propriedades à rede de energia elétrica trifásica.</w:t>
      </w:r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lastRenderedPageBreak/>
        <w:t>Melhoria da qualidade da energia fornecida nas propriedades.</w:t>
      </w:r>
    </w:p>
    <w:p w:rsidR="0085634E" w:rsidRPr="006B2021" w:rsidRDefault="0085634E" w:rsidP="006B2021">
      <w:pPr>
        <w:pStyle w:val="normal0"/>
        <w:numPr>
          <w:ilvl w:val="0"/>
          <w:numId w:val="31"/>
        </w:numPr>
        <w:jc w:val="both"/>
      </w:pPr>
      <w:r w:rsidRPr="006B2021">
        <w:t>Consumo médio mensal por consumidor.</w:t>
      </w:r>
    </w:p>
    <w:p w:rsidR="0085634E" w:rsidRPr="0085634E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34E" w:rsidRPr="006B2021" w:rsidRDefault="0085634E" w:rsidP="006B2021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B2021">
        <w:rPr>
          <w:rFonts w:ascii="Times New Roman" w:hAnsi="Times New Roman" w:cs="Times New Roman"/>
          <w:b/>
          <w:sz w:val="24"/>
          <w:szCs w:val="24"/>
          <w:lang w:val="pt-BR"/>
        </w:rPr>
        <w:t>Quadro-Resumo do Projeto</w:t>
      </w:r>
    </w:p>
    <w:tbl>
      <w:tblPr>
        <w:tblW w:w="7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80"/>
        <w:gridCol w:w="4520"/>
      </w:tblGrid>
      <w:tr w:rsidR="0085634E" w:rsidRPr="002266EF" w:rsidTr="002266EF">
        <w:trPr>
          <w:trHeight w:val="9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O </w:t>
            </w: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quê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val="pt-BR" w:eastAsia="pt-BR"/>
              </w:rPr>
              <w:t>Qualificar a energia elétrica no meio rural</w:t>
            </w:r>
          </w:p>
        </w:tc>
      </w:tr>
      <w:tr w:rsidR="0085634E" w:rsidRPr="002266EF" w:rsidTr="002266EF">
        <w:trPr>
          <w:trHeight w:val="9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</w:t>
            </w: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quê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val="pt-BR" w:eastAsia="pt-BR"/>
              </w:rPr>
              <w:t>Contribuir para o aumento da produtividade da agropecuária familiar</w:t>
            </w:r>
          </w:p>
        </w:tc>
      </w:tr>
      <w:tr w:rsidR="0085634E" w:rsidRPr="002266EF" w:rsidTr="002266EF">
        <w:trPr>
          <w:trHeight w:val="9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</w:t>
            </w: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quem</w:t>
            </w:r>
            <w:proofErr w:type="spellEnd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beneficiários</w:t>
            </w:r>
            <w:proofErr w:type="spellEnd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val="pt-BR" w:eastAsia="pt-BR"/>
              </w:rPr>
              <w:t>Cerca de 25.000 produtores rurais, organizados em cooperativas de produção, que vivem na área de abrangência</w:t>
            </w:r>
          </w:p>
        </w:tc>
      </w:tr>
      <w:tr w:rsidR="0085634E" w:rsidRPr="002266EF" w:rsidTr="002266EF">
        <w:trPr>
          <w:trHeight w:val="9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Como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val="pt-BR" w:eastAsia="pt-BR"/>
              </w:rPr>
              <w:t>Ampliando a capacidade de geração de energia elétrica, expandindo e qualificando a rede trifásica de distribuição e ligando-a às unidades consumidoras</w:t>
            </w:r>
          </w:p>
        </w:tc>
      </w:tr>
      <w:tr w:rsidR="0085634E" w:rsidRPr="002266EF" w:rsidTr="002266EF">
        <w:trPr>
          <w:trHeight w:val="9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Quem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val="pt-BR" w:eastAsia="pt-BR"/>
              </w:rPr>
              <w:t>Empresas geradoras de energia elétrica, agentes distribuidores de energia elétrica, cooperativas de produtores rurais, produtores rurais (consumidores de energia elétrica), Estado do Rio Grande do Sul (FEAPER, SME, SDR e BADESUL), EMATER/RS e agente financeiro externo</w:t>
            </w:r>
          </w:p>
        </w:tc>
      </w:tr>
      <w:tr w:rsidR="0085634E" w:rsidRPr="0063593F" w:rsidTr="002266EF">
        <w:trPr>
          <w:trHeight w:val="9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Quanto</w:t>
            </w:r>
            <w:proofErr w:type="spellEnd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tempo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4 </w:t>
            </w: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anos</w:t>
            </w:r>
            <w:proofErr w:type="spellEnd"/>
          </w:p>
        </w:tc>
      </w:tr>
      <w:tr w:rsidR="0085634E" w:rsidRPr="002266EF" w:rsidTr="002266EF">
        <w:trPr>
          <w:trHeight w:val="9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Onde</w:t>
            </w:r>
            <w:proofErr w:type="spellEnd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área</w:t>
            </w:r>
            <w:proofErr w:type="spellEnd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abrangência</w:t>
            </w:r>
            <w:proofErr w:type="spellEnd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val="pt-BR" w:eastAsia="pt-BR"/>
              </w:rPr>
              <w:t>Regiões funcionais de planejamento 2, 7 e 9 do Estado do Rio Grande do Sul</w:t>
            </w:r>
          </w:p>
        </w:tc>
      </w:tr>
      <w:tr w:rsidR="0085634E" w:rsidRPr="0063593F" w:rsidTr="002266EF">
        <w:trPr>
          <w:trHeight w:val="9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Quanto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4E" w:rsidRPr="006B2021" w:rsidRDefault="0085634E" w:rsidP="007256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2021">
              <w:rPr>
                <w:rFonts w:ascii="Arial" w:eastAsia="Times New Roman" w:hAnsi="Arial" w:cs="Arial"/>
                <w:color w:val="000000"/>
                <w:lang w:eastAsia="pt-BR"/>
              </w:rPr>
              <w:t>USD 200.000.000</w:t>
            </w:r>
          </w:p>
        </w:tc>
      </w:tr>
    </w:tbl>
    <w:p w:rsidR="0085634E" w:rsidRPr="00F25AAB" w:rsidRDefault="0085634E" w:rsidP="00856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34E" w:rsidRDefault="0085634E" w:rsidP="0085634E"/>
    <w:p w:rsidR="0085634E" w:rsidRDefault="0085634E" w:rsidP="0085634E">
      <w:pPr>
        <w:pStyle w:val="Standard"/>
        <w:spacing w:after="120" w:line="360" w:lineRule="auto"/>
        <w:ind w:firstLine="709"/>
        <w:jc w:val="both"/>
        <w:rPr>
          <w:rFonts w:ascii="Arial" w:hAnsi="Arial" w:cs="Arial"/>
          <w:lang w:val="pt-BR"/>
        </w:rPr>
      </w:pPr>
    </w:p>
    <w:sectPr w:rsidR="0085634E" w:rsidSect="002345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05" w:rsidRDefault="005A0905" w:rsidP="00BB47D5">
      <w:pPr>
        <w:spacing w:after="0" w:line="240" w:lineRule="auto"/>
      </w:pPr>
      <w:r>
        <w:separator/>
      </w:r>
    </w:p>
  </w:endnote>
  <w:endnote w:type="continuationSeparator" w:id="0">
    <w:p w:rsidR="005A0905" w:rsidRDefault="005A0905" w:rsidP="00B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05" w:rsidRDefault="005A09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05" w:rsidRDefault="005A0905" w:rsidP="00BB47D5">
      <w:pPr>
        <w:spacing w:after="0" w:line="240" w:lineRule="auto"/>
      </w:pPr>
      <w:r>
        <w:separator/>
      </w:r>
    </w:p>
  </w:footnote>
  <w:footnote w:type="continuationSeparator" w:id="0">
    <w:p w:rsidR="005A0905" w:rsidRDefault="005A0905" w:rsidP="00BB47D5">
      <w:pPr>
        <w:spacing w:after="0" w:line="240" w:lineRule="auto"/>
      </w:pPr>
      <w:r>
        <w:continuationSeparator/>
      </w:r>
    </w:p>
  </w:footnote>
  <w:footnote w:id="1">
    <w:p w:rsidR="005A0905" w:rsidRPr="00FD3CD7" w:rsidRDefault="005A0905" w:rsidP="004F07E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FD3CD7">
        <w:rPr>
          <w:lang w:val="pt-BR"/>
        </w:rPr>
        <w:t xml:space="preserve"> </w:t>
      </w:r>
      <w:r>
        <w:rPr>
          <w:lang w:val="pt-BR"/>
        </w:rPr>
        <w:t>O interesse recai sobre a etapa do ciclo de vida do projeto antes de ser executado, pois é nesta fase que se decide executar ou não o projeto.</w:t>
      </w:r>
    </w:p>
  </w:footnote>
  <w:footnote w:id="2">
    <w:p w:rsidR="005A0905" w:rsidRPr="00F01FD0" w:rsidRDefault="005A0905" w:rsidP="00A54787">
      <w:pPr>
        <w:pStyle w:val="Textodenotaderodap"/>
      </w:pPr>
      <w:r>
        <w:rPr>
          <w:rStyle w:val="Refdenotaderodap"/>
        </w:rPr>
        <w:footnoteRef/>
      </w:r>
      <w:r>
        <w:rPr>
          <w:lang w:val="pt-BR"/>
        </w:rPr>
        <w:t xml:space="preserve"> Esta teoria ou perspectiva educacional é atribuída a John Dewey. </w:t>
      </w:r>
      <w:r w:rsidRPr="00F01FD0">
        <w:t xml:space="preserve">Cf. </w:t>
      </w:r>
      <w:hyperlink r:id="rId1" w:history="1">
        <w:r w:rsidRPr="00F01FD0">
          <w:rPr>
            <w:rStyle w:val="Hyperlink"/>
          </w:rPr>
          <w:t>https://www.thepositiveencourager.global/john-deweys-approach-to-doing-positive-work/</w:t>
        </w:r>
      </w:hyperlink>
      <w:r w:rsidRPr="00F01FD0">
        <w:t xml:space="preserve"> </w:t>
      </w:r>
    </w:p>
  </w:footnote>
  <w:footnote w:id="3">
    <w:p w:rsidR="005A0905" w:rsidRPr="00EB08DE" w:rsidRDefault="005A0905" w:rsidP="00293F9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EB08DE">
        <w:rPr>
          <w:lang w:val="pt-BR"/>
        </w:rPr>
        <w:t xml:space="preserve"> </w:t>
      </w:r>
      <w:r>
        <w:rPr>
          <w:lang w:val="pt-BR"/>
        </w:rPr>
        <w:t xml:space="preserve">Um exemplo de ciclo de vida é </w:t>
      </w:r>
      <w:r w:rsidRPr="00EB08DE">
        <w:rPr>
          <w:bCs/>
          <w:lang w:val="pt-BR"/>
        </w:rPr>
        <w:t>expresso neste modelo: ideia &gt; projeto básico &gt; projeto técnico &gt; projeto com viabilidade analisada &gt; projeto apto a ser financiado &gt; projeto executivo</w:t>
      </w:r>
      <w:r>
        <w:rPr>
          <w:bCs/>
          <w:lang w:val="pt-BR"/>
        </w:rPr>
        <w:t>.</w:t>
      </w:r>
    </w:p>
  </w:footnote>
  <w:footnote w:id="4">
    <w:p w:rsidR="006469B3" w:rsidRPr="006469B3" w:rsidRDefault="006469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="00CD321B" w:rsidRPr="00CD321B">
        <w:rPr>
          <w:lang w:val="pt-BR"/>
        </w:rPr>
        <w:t xml:space="preserve"> https://en.wikipedia.org/wiki/Model%E2%80%93view%E2%80%93controller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05" w:rsidRDefault="005A09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27F"/>
    <w:multiLevelType w:val="hybridMultilevel"/>
    <w:tmpl w:val="5930DDCE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5CA448E"/>
    <w:multiLevelType w:val="hybridMultilevel"/>
    <w:tmpl w:val="6FDA6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CD8"/>
    <w:multiLevelType w:val="hybridMultilevel"/>
    <w:tmpl w:val="84BEE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82D10"/>
    <w:multiLevelType w:val="hybridMultilevel"/>
    <w:tmpl w:val="03485B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237738"/>
    <w:multiLevelType w:val="hybridMultilevel"/>
    <w:tmpl w:val="ED58D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B3DAC"/>
    <w:multiLevelType w:val="hybridMultilevel"/>
    <w:tmpl w:val="4A0E4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90A"/>
    <w:multiLevelType w:val="hybridMultilevel"/>
    <w:tmpl w:val="77161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C66447"/>
    <w:multiLevelType w:val="hybridMultilevel"/>
    <w:tmpl w:val="1D42E67E"/>
    <w:lvl w:ilvl="0" w:tplc="6FEA0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A4A30"/>
    <w:multiLevelType w:val="hybridMultilevel"/>
    <w:tmpl w:val="0F188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E82"/>
    <w:multiLevelType w:val="hybridMultilevel"/>
    <w:tmpl w:val="426A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D018D"/>
    <w:multiLevelType w:val="hybridMultilevel"/>
    <w:tmpl w:val="3484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E67505"/>
    <w:multiLevelType w:val="hybridMultilevel"/>
    <w:tmpl w:val="0F188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16E72"/>
    <w:multiLevelType w:val="hybridMultilevel"/>
    <w:tmpl w:val="71CE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422E"/>
    <w:multiLevelType w:val="hybridMultilevel"/>
    <w:tmpl w:val="248A0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9307F"/>
    <w:multiLevelType w:val="hybridMultilevel"/>
    <w:tmpl w:val="5B94B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81A30"/>
    <w:multiLevelType w:val="hybridMultilevel"/>
    <w:tmpl w:val="9BE08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D298E"/>
    <w:multiLevelType w:val="hybridMultilevel"/>
    <w:tmpl w:val="AF7E0A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C72D79"/>
    <w:multiLevelType w:val="hybridMultilevel"/>
    <w:tmpl w:val="60AC11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386B77"/>
    <w:multiLevelType w:val="hybridMultilevel"/>
    <w:tmpl w:val="22C64E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F254C3"/>
    <w:multiLevelType w:val="hybridMultilevel"/>
    <w:tmpl w:val="0F188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A5FD1"/>
    <w:multiLevelType w:val="hybridMultilevel"/>
    <w:tmpl w:val="429E1E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AF01D0"/>
    <w:multiLevelType w:val="hybridMultilevel"/>
    <w:tmpl w:val="6DDE6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75A5C"/>
    <w:multiLevelType w:val="hybridMultilevel"/>
    <w:tmpl w:val="965A6B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C5FC5"/>
    <w:multiLevelType w:val="multilevel"/>
    <w:tmpl w:val="8E142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A7A49AD"/>
    <w:multiLevelType w:val="hybridMultilevel"/>
    <w:tmpl w:val="8CC003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5">
    <w:nsid w:val="5CBF54B6"/>
    <w:multiLevelType w:val="hybridMultilevel"/>
    <w:tmpl w:val="39A60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539CE"/>
    <w:multiLevelType w:val="hybridMultilevel"/>
    <w:tmpl w:val="82FC73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146D8A"/>
    <w:multiLevelType w:val="multilevel"/>
    <w:tmpl w:val="DB40D0D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  <w:lang w:val="pt-BR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lang w:val="pt-BR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E0F0D62"/>
    <w:multiLevelType w:val="hybridMultilevel"/>
    <w:tmpl w:val="11321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A09B6"/>
    <w:multiLevelType w:val="hybridMultilevel"/>
    <w:tmpl w:val="F8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1958"/>
    <w:multiLevelType w:val="hybridMultilevel"/>
    <w:tmpl w:val="DCA07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3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27"/>
  </w:num>
  <w:num w:numId="9">
    <w:abstractNumId w:val="30"/>
  </w:num>
  <w:num w:numId="10">
    <w:abstractNumId w:val="22"/>
  </w:num>
  <w:num w:numId="11">
    <w:abstractNumId w:val="16"/>
  </w:num>
  <w:num w:numId="12">
    <w:abstractNumId w:val="13"/>
  </w:num>
  <w:num w:numId="13">
    <w:abstractNumId w:val="5"/>
  </w:num>
  <w:num w:numId="14">
    <w:abstractNumId w:val="15"/>
  </w:num>
  <w:num w:numId="15">
    <w:abstractNumId w:val="20"/>
  </w:num>
  <w:num w:numId="16">
    <w:abstractNumId w:val="25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7"/>
  </w:num>
  <w:num w:numId="30">
    <w:abstractNumId w:val="2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304"/>
    <w:rsid w:val="00000299"/>
    <w:rsid w:val="000017E0"/>
    <w:rsid w:val="00005904"/>
    <w:rsid w:val="000149A2"/>
    <w:rsid w:val="00015168"/>
    <w:rsid w:val="0001694F"/>
    <w:rsid w:val="0002048B"/>
    <w:rsid w:val="00023124"/>
    <w:rsid w:val="00025036"/>
    <w:rsid w:val="000315A2"/>
    <w:rsid w:val="00031607"/>
    <w:rsid w:val="0003333C"/>
    <w:rsid w:val="00034657"/>
    <w:rsid w:val="00034C2D"/>
    <w:rsid w:val="000350D0"/>
    <w:rsid w:val="0003565E"/>
    <w:rsid w:val="00040323"/>
    <w:rsid w:val="000410D7"/>
    <w:rsid w:val="0004114D"/>
    <w:rsid w:val="00041E6A"/>
    <w:rsid w:val="00042B95"/>
    <w:rsid w:val="000507C1"/>
    <w:rsid w:val="00052D0A"/>
    <w:rsid w:val="0005467F"/>
    <w:rsid w:val="00060D99"/>
    <w:rsid w:val="00063D47"/>
    <w:rsid w:val="00064FAE"/>
    <w:rsid w:val="00071724"/>
    <w:rsid w:val="00071ED5"/>
    <w:rsid w:val="00075FBF"/>
    <w:rsid w:val="00080AA4"/>
    <w:rsid w:val="00081A5B"/>
    <w:rsid w:val="00083A59"/>
    <w:rsid w:val="000854AF"/>
    <w:rsid w:val="00092D62"/>
    <w:rsid w:val="00093AAC"/>
    <w:rsid w:val="00093AF0"/>
    <w:rsid w:val="000941D8"/>
    <w:rsid w:val="000943FB"/>
    <w:rsid w:val="00094478"/>
    <w:rsid w:val="00094933"/>
    <w:rsid w:val="00096432"/>
    <w:rsid w:val="000965A3"/>
    <w:rsid w:val="000974B9"/>
    <w:rsid w:val="000A06CA"/>
    <w:rsid w:val="000A1846"/>
    <w:rsid w:val="000A772E"/>
    <w:rsid w:val="000B02AE"/>
    <w:rsid w:val="000B1097"/>
    <w:rsid w:val="000B31EE"/>
    <w:rsid w:val="000B53C4"/>
    <w:rsid w:val="000C2A30"/>
    <w:rsid w:val="000C449D"/>
    <w:rsid w:val="000C45A6"/>
    <w:rsid w:val="000C5CF7"/>
    <w:rsid w:val="000C692D"/>
    <w:rsid w:val="000D0A8C"/>
    <w:rsid w:val="000D0E38"/>
    <w:rsid w:val="000D2147"/>
    <w:rsid w:val="000D4BD0"/>
    <w:rsid w:val="000E0566"/>
    <w:rsid w:val="000F172E"/>
    <w:rsid w:val="000F178F"/>
    <w:rsid w:val="000F42B2"/>
    <w:rsid w:val="000F43E2"/>
    <w:rsid w:val="000F5320"/>
    <w:rsid w:val="000F537A"/>
    <w:rsid w:val="000F5E65"/>
    <w:rsid w:val="00101595"/>
    <w:rsid w:val="0010195C"/>
    <w:rsid w:val="001040BC"/>
    <w:rsid w:val="0011136A"/>
    <w:rsid w:val="00111751"/>
    <w:rsid w:val="001127BC"/>
    <w:rsid w:val="00113AE0"/>
    <w:rsid w:val="00113F63"/>
    <w:rsid w:val="00117239"/>
    <w:rsid w:val="00122A42"/>
    <w:rsid w:val="00122B08"/>
    <w:rsid w:val="0012364C"/>
    <w:rsid w:val="0012384D"/>
    <w:rsid w:val="00126E4D"/>
    <w:rsid w:val="00127E5E"/>
    <w:rsid w:val="0013074D"/>
    <w:rsid w:val="00132F96"/>
    <w:rsid w:val="0013670E"/>
    <w:rsid w:val="00136945"/>
    <w:rsid w:val="001446E1"/>
    <w:rsid w:val="0014470B"/>
    <w:rsid w:val="0014645F"/>
    <w:rsid w:val="00151B3E"/>
    <w:rsid w:val="00152121"/>
    <w:rsid w:val="00152128"/>
    <w:rsid w:val="00156686"/>
    <w:rsid w:val="00160640"/>
    <w:rsid w:val="0016216A"/>
    <w:rsid w:val="0016348A"/>
    <w:rsid w:val="00163A92"/>
    <w:rsid w:val="00172928"/>
    <w:rsid w:val="001741E7"/>
    <w:rsid w:val="001828C5"/>
    <w:rsid w:val="00184725"/>
    <w:rsid w:val="00184E0D"/>
    <w:rsid w:val="0018645D"/>
    <w:rsid w:val="001864F5"/>
    <w:rsid w:val="00186D1D"/>
    <w:rsid w:val="0019407F"/>
    <w:rsid w:val="00196850"/>
    <w:rsid w:val="001A5F24"/>
    <w:rsid w:val="001B2627"/>
    <w:rsid w:val="001B51AD"/>
    <w:rsid w:val="001B6B59"/>
    <w:rsid w:val="001B6FD2"/>
    <w:rsid w:val="001C027D"/>
    <w:rsid w:val="001C1EB8"/>
    <w:rsid w:val="001C2DD0"/>
    <w:rsid w:val="001C47F1"/>
    <w:rsid w:val="001C493B"/>
    <w:rsid w:val="001C647E"/>
    <w:rsid w:val="001C76B1"/>
    <w:rsid w:val="001D3211"/>
    <w:rsid w:val="001D7EF9"/>
    <w:rsid w:val="001E19F5"/>
    <w:rsid w:val="001E3750"/>
    <w:rsid w:val="001E54E2"/>
    <w:rsid w:val="001E7EBD"/>
    <w:rsid w:val="001F09AC"/>
    <w:rsid w:val="00202FEE"/>
    <w:rsid w:val="00203CE3"/>
    <w:rsid w:val="00204B12"/>
    <w:rsid w:val="00205287"/>
    <w:rsid w:val="0020619D"/>
    <w:rsid w:val="002073EA"/>
    <w:rsid w:val="00214183"/>
    <w:rsid w:val="00220C80"/>
    <w:rsid w:val="002218DE"/>
    <w:rsid w:val="00222919"/>
    <w:rsid w:val="00224435"/>
    <w:rsid w:val="0022504C"/>
    <w:rsid w:val="002266EF"/>
    <w:rsid w:val="00226BA9"/>
    <w:rsid w:val="00231320"/>
    <w:rsid w:val="002314FF"/>
    <w:rsid w:val="0023452E"/>
    <w:rsid w:val="0023607C"/>
    <w:rsid w:val="002415DA"/>
    <w:rsid w:val="00241A3F"/>
    <w:rsid w:val="00242B8F"/>
    <w:rsid w:val="00244397"/>
    <w:rsid w:val="00246167"/>
    <w:rsid w:val="00246B5A"/>
    <w:rsid w:val="00250898"/>
    <w:rsid w:val="0025201E"/>
    <w:rsid w:val="00255BEA"/>
    <w:rsid w:val="00257B4C"/>
    <w:rsid w:val="00262CB5"/>
    <w:rsid w:val="00263792"/>
    <w:rsid w:val="00265F60"/>
    <w:rsid w:val="00273A44"/>
    <w:rsid w:val="00277752"/>
    <w:rsid w:val="002823B8"/>
    <w:rsid w:val="002834DB"/>
    <w:rsid w:val="002905A2"/>
    <w:rsid w:val="00291CDE"/>
    <w:rsid w:val="00293F9A"/>
    <w:rsid w:val="002947ED"/>
    <w:rsid w:val="002963BE"/>
    <w:rsid w:val="002972F7"/>
    <w:rsid w:val="002A03A2"/>
    <w:rsid w:val="002A43FC"/>
    <w:rsid w:val="002A6BC2"/>
    <w:rsid w:val="002B2307"/>
    <w:rsid w:val="002B2919"/>
    <w:rsid w:val="002B371B"/>
    <w:rsid w:val="002B402E"/>
    <w:rsid w:val="002B50FC"/>
    <w:rsid w:val="002B75D8"/>
    <w:rsid w:val="002C4ABF"/>
    <w:rsid w:val="002D088D"/>
    <w:rsid w:val="002D0B58"/>
    <w:rsid w:val="002D2722"/>
    <w:rsid w:val="002D6D5F"/>
    <w:rsid w:val="002D7C4F"/>
    <w:rsid w:val="002E3A68"/>
    <w:rsid w:val="002E4EC2"/>
    <w:rsid w:val="002E5038"/>
    <w:rsid w:val="002E6CD0"/>
    <w:rsid w:val="002F63A5"/>
    <w:rsid w:val="0030069F"/>
    <w:rsid w:val="003008A9"/>
    <w:rsid w:val="00301D90"/>
    <w:rsid w:val="00302435"/>
    <w:rsid w:val="0030581E"/>
    <w:rsid w:val="00310A08"/>
    <w:rsid w:val="00314235"/>
    <w:rsid w:val="00315CDF"/>
    <w:rsid w:val="00317882"/>
    <w:rsid w:val="00323B2F"/>
    <w:rsid w:val="00324272"/>
    <w:rsid w:val="003243E6"/>
    <w:rsid w:val="0032500B"/>
    <w:rsid w:val="00333D4D"/>
    <w:rsid w:val="00335579"/>
    <w:rsid w:val="00336AF1"/>
    <w:rsid w:val="0034685F"/>
    <w:rsid w:val="00346B2F"/>
    <w:rsid w:val="003523B4"/>
    <w:rsid w:val="0035640B"/>
    <w:rsid w:val="003627D4"/>
    <w:rsid w:val="00363576"/>
    <w:rsid w:val="00370736"/>
    <w:rsid w:val="00370F5A"/>
    <w:rsid w:val="00373C8A"/>
    <w:rsid w:val="003746AB"/>
    <w:rsid w:val="00375C8E"/>
    <w:rsid w:val="00376D68"/>
    <w:rsid w:val="00380B4F"/>
    <w:rsid w:val="00384C27"/>
    <w:rsid w:val="0038763C"/>
    <w:rsid w:val="00387BEC"/>
    <w:rsid w:val="00390497"/>
    <w:rsid w:val="00391E99"/>
    <w:rsid w:val="00395677"/>
    <w:rsid w:val="003958AF"/>
    <w:rsid w:val="00396B94"/>
    <w:rsid w:val="003A5BA4"/>
    <w:rsid w:val="003A5EEA"/>
    <w:rsid w:val="003B01A6"/>
    <w:rsid w:val="003B085B"/>
    <w:rsid w:val="003B1152"/>
    <w:rsid w:val="003B3C18"/>
    <w:rsid w:val="003B42A7"/>
    <w:rsid w:val="003C0F6B"/>
    <w:rsid w:val="003C20B8"/>
    <w:rsid w:val="003C2200"/>
    <w:rsid w:val="003C4BF5"/>
    <w:rsid w:val="003D31D6"/>
    <w:rsid w:val="003D3726"/>
    <w:rsid w:val="003D57BB"/>
    <w:rsid w:val="003D5D66"/>
    <w:rsid w:val="003D6311"/>
    <w:rsid w:val="003D6569"/>
    <w:rsid w:val="003D75D1"/>
    <w:rsid w:val="003E1A36"/>
    <w:rsid w:val="003E36AC"/>
    <w:rsid w:val="003E5252"/>
    <w:rsid w:val="003E57C9"/>
    <w:rsid w:val="003F04D6"/>
    <w:rsid w:val="003F07C6"/>
    <w:rsid w:val="003F1AB9"/>
    <w:rsid w:val="003F213F"/>
    <w:rsid w:val="003F4B77"/>
    <w:rsid w:val="003F5C4C"/>
    <w:rsid w:val="00400011"/>
    <w:rsid w:val="0040388A"/>
    <w:rsid w:val="00406F75"/>
    <w:rsid w:val="004103FA"/>
    <w:rsid w:val="00410776"/>
    <w:rsid w:val="0041505D"/>
    <w:rsid w:val="00416AA6"/>
    <w:rsid w:val="004175BC"/>
    <w:rsid w:val="00417DEC"/>
    <w:rsid w:val="00431155"/>
    <w:rsid w:val="00431F89"/>
    <w:rsid w:val="00433E33"/>
    <w:rsid w:val="00434009"/>
    <w:rsid w:val="004344D0"/>
    <w:rsid w:val="004358D8"/>
    <w:rsid w:val="00435E21"/>
    <w:rsid w:val="00437184"/>
    <w:rsid w:val="004418C1"/>
    <w:rsid w:val="004446D2"/>
    <w:rsid w:val="00450AA4"/>
    <w:rsid w:val="00450E63"/>
    <w:rsid w:val="00454243"/>
    <w:rsid w:val="0045538E"/>
    <w:rsid w:val="004561B1"/>
    <w:rsid w:val="00460C9D"/>
    <w:rsid w:val="0046178D"/>
    <w:rsid w:val="00462B66"/>
    <w:rsid w:val="0046515B"/>
    <w:rsid w:val="00467BD6"/>
    <w:rsid w:val="0047290C"/>
    <w:rsid w:val="00475077"/>
    <w:rsid w:val="00477911"/>
    <w:rsid w:val="00480FAE"/>
    <w:rsid w:val="0048112A"/>
    <w:rsid w:val="00486B41"/>
    <w:rsid w:val="00491D6B"/>
    <w:rsid w:val="004923B2"/>
    <w:rsid w:val="004936E1"/>
    <w:rsid w:val="0049557E"/>
    <w:rsid w:val="00495CAA"/>
    <w:rsid w:val="004A0833"/>
    <w:rsid w:val="004A11E6"/>
    <w:rsid w:val="004A12CB"/>
    <w:rsid w:val="004A1757"/>
    <w:rsid w:val="004A64E9"/>
    <w:rsid w:val="004B48C2"/>
    <w:rsid w:val="004B6B0D"/>
    <w:rsid w:val="004C2E58"/>
    <w:rsid w:val="004C7849"/>
    <w:rsid w:val="004D2527"/>
    <w:rsid w:val="004D2987"/>
    <w:rsid w:val="004D3579"/>
    <w:rsid w:val="004D3905"/>
    <w:rsid w:val="004D597E"/>
    <w:rsid w:val="004D5FAD"/>
    <w:rsid w:val="004E3644"/>
    <w:rsid w:val="004E4137"/>
    <w:rsid w:val="004E51D2"/>
    <w:rsid w:val="004E5BDF"/>
    <w:rsid w:val="004E6E77"/>
    <w:rsid w:val="004E6F5C"/>
    <w:rsid w:val="004E7384"/>
    <w:rsid w:val="004F07E5"/>
    <w:rsid w:val="004F1505"/>
    <w:rsid w:val="004F3538"/>
    <w:rsid w:val="004F615C"/>
    <w:rsid w:val="005003CC"/>
    <w:rsid w:val="005050CB"/>
    <w:rsid w:val="005065F1"/>
    <w:rsid w:val="00510F07"/>
    <w:rsid w:val="00512AB6"/>
    <w:rsid w:val="00513468"/>
    <w:rsid w:val="005137B2"/>
    <w:rsid w:val="005176CB"/>
    <w:rsid w:val="00520124"/>
    <w:rsid w:val="005279CD"/>
    <w:rsid w:val="00527D2D"/>
    <w:rsid w:val="00530140"/>
    <w:rsid w:val="00530A7A"/>
    <w:rsid w:val="00531065"/>
    <w:rsid w:val="00531367"/>
    <w:rsid w:val="0053139E"/>
    <w:rsid w:val="005316E6"/>
    <w:rsid w:val="00531F4E"/>
    <w:rsid w:val="00533304"/>
    <w:rsid w:val="00537383"/>
    <w:rsid w:val="00540363"/>
    <w:rsid w:val="00545464"/>
    <w:rsid w:val="005503C7"/>
    <w:rsid w:val="005570DE"/>
    <w:rsid w:val="00557E30"/>
    <w:rsid w:val="005652EC"/>
    <w:rsid w:val="0056714F"/>
    <w:rsid w:val="005718DB"/>
    <w:rsid w:val="00571B27"/>
    <w:rsid w:val="00574FED"/>
    <w:rsid w:val="00575BE2"/>
    <w:rsid w:val="005839B3"/>
    <w:rsid w:val="00585E31"/>
    <w:rsid w:val="00586756"/>
    <w:rsid w:val="00587A3A"/>
    <w:rsid w:val="00591429"/>
    <w:rsid w:val="005934A9"/>
    <w:rsid w:val="0059675E"/>
    <w:rsid w:val="00597117"/>
    <w:rsid w:val="0059726F"/>
    <w:rsid w:val="005977E2"/>
    <w:rsid w:val="005A014A"/>
    <w:rsid w:val="005A0905"/>
    <w:rsid w:val="005A09CC"/>
    <w:rsid w:val="005A6686"/>
    <w:rsid w:val="005B19A0"/>
    <w:rsid w:val="005C6D20"/>
    <w:rsid w:val="005C788D"/>
    <w:rsid w:val="005C7D0B"/>
    <w:rsid w:val="005D0E05"/>
    <w:rsid w:val="005D3196"/>
    <w:rsid w:val="005D3304"/>
    <w:rsid w:val="005D604B"/>
    <w:rsid w:val="005E1475"/>
    <w:rsid w:val="005E33F2"/>
    <w:rsid w:val="005E4309"/>
    <w:rsid w:val="005E5726"/>
    <w:rsid w:val="005F3FB1"/>
    <w:rsid w:val="005F4E0D"/>
    <w:rsid w:val="00600F05"/>
    <w:rsid w:val="00601CC1"/>
    <w:rsid w:val="006041E8"/>
    <w:rsid w:val="00604900"/>
    <w:rsid w:val="006103A8"/>
    <w:rsid w:val="0061144A"/>
    <w:rsid w:val="00611BB2"/>
    <w:rsid w:val="00612B67"/>
    <w:rsid w:val="00612D5F"/>
    <w:rsid w:val="00615355"/>
    <w:rsid w:val="00620324"/>
    <w:rsid w:val="00620E80"/>
    <w:rsid w:val="006269AE"/>
    <w:rsid w:val="0063349F"/>
    <w:rsid w:val="006343C4"/>
    <w:rsid w:val="006344C7"/>
    <w:rsid w:val="00635BFD"/>
    <w:rsid w:val="00636F3F"/>
    <w:rsid w:val="00641F9E"/>
    <w:rsid w:val="006446FF"/>
    <w:rsid w:val="006466D8"/>
    <w:rsid w:val="006469B3"/>
    <w:rsid w:val="00646E1C"/>
    <w:rsid w:val="00653352"/>
    <w:rsid w:val="006535D0"/>
    <w:rsid w:val="0065557B"/>
    <w:rsid w:val="00657E8F"/>
    <w:rsid w:val="006611BF"/>
    <w:rsid w:val="0066670B"/>
    <w:rsid w:val="00672347"/>
    <w:rsid w:val="00674733"/>
    <w:rsid w:val="006814BE"/>
    <w:rsid w:val="0068244A"/>
    <w:rsid w:val="00682568"/>
    <w:rsid w:val="006834D4"/>
    <w:rsid w:val="00685BFC"/>
    <w:rsid w:val="00692F45"/>
    <w:rsid w:val="00693AEC"/>
    <w:rsid w:val="006951D8"/>
    <w:rsid w:val="00697782"/>
    <w:rsid w:val="006A0895"/>
    <w:rsid w:val="006A09A6"/>
    <w:rsid w:val="006A3BEB"/>
    <w:rsid w:val="006A67FD"/>
    <w:rsid w:val="006B2021"/>
    <w:rsid w:val="006B3CE7"/>
    <w:rsid w:val="006B3E3D"/>
    <w:rsid w:val="006C06B9"/>
    <w:rsid w:val="006C0E0B"/>
    <w:rsid w:val="006C31D1"/>
    <w:rsid w:val="006C6BE6"/>
    <w:rsid w:val="006D2C23"/>
    <w:rsid w:val="006E13DF"/>
    <w:rsid w:val="006E2875"/>
    <w:rsid w:val="006E2B59"/>
    <w:rsid w:val="006E2BCD"/>
    <w:rsid w:val="006E2C26"/>
    <w:rsid w:val="006E3188"/>
    <w:rsid w:val="006E31F8"/>
    <w:rsid w:val="006F0013"/>
    <w:rsid w:val="006F0513"/>
    <w:rsid w:val="006F0752"/>
    <w:rsid w:val="006F1585"/>
    <w:rsid w:val="006F3C93"/>
    <w:rsid w:val="006F51C8"/>
    <w:rsid w:val="006F68AD"/>
    <w:rsid w:val="006F7208"/>
    <w:rsid w:val="00700D2C"/>
    <w:rsid w:val="00704294"/>
    <w:rsid w:val="00706B6F"/>
    <w:rsid w:val="00707E57"/>
    <w:rsid w:val="007123FC"/>
    <w:rsid w:val="007139FE"/>
    <w:rsid w:val="00721A55"/>
    <w:rsid w:val="00722831"/>
    <w:rsid w:val="007230A8"/>
    <w:rsid w:val="00723ED4"/>
    <w:rsid w:val="0072566A"/>
    <w:rsid w:val="007259E9"/>
    <w:rsid w:val="00727D83"/>
    <w:rsid w:val="00727DC8"/>
    <w:rsid w:val="007307CA"/>
    <w:rsid w:val="00731145"/>
    <w:rsid w:val="0073484A"/>
    <w:rsid w:val="007348D6"/>
    <w:rsid w:val="00735119"/>
    <w:rsid w:val="0074487C"/>
    <w:rsid w:val="00745F4B"/>
    <w:rsid w:val="00747FB4"/>
    <w:rsid w:val="0075314D"/>
    <w:rsid w:val="00753859"/>
    <w:rsid w:val="0075665D"/>
    <w:rsid w:val="00756770"/>
    <w:rsid w:val="00762859"/>
    <w:rsid w:val="00773FFA"/>
    <w:rsid w:val="00775465"/>
    <w:rsid w:val="00776081"/>
    <w:rsid w:val="00777AAB"/>
    <w:rsid w:val="00782255"/>
    <w:rsid w:val="00782C2E"/>
    <w:rsid w:val="0078432A"/>
    <w:rsid w:val="007869FB"/>
    <w:rsid w:val="007903CB"/>
    <w:rsid w:val="00790DBB"/>
    <w:rsid w:val="007923F3"/>
    <w:rsid w:val="00796C94"/>
    <w:rsid w:val="00796CCB"/>
    <w:rsid w:val="007A3FE6"/>
    <w:rsid w:val="007A41E6"/>
    <w:rsid w:val="007A44C7"/>
    <w:rsid w:val="007A54D6"/>
    <w:rsid w:val="007B0E21"/>
    <w:rsid w:val="007B3D4D"/>
    <w:rsid w:val="007B3F59"/>
    <w:rsid w:val="007B44DE"/>
    <w:rsid w:val="007B54BD"/>
    <w:rsid w:val="007B6079"/>
    <w:rsid w:val="007B7120"/>
    <w:rsid w:val="007B723A"/>
    <w:rsid w:val="007C532F"/>
    <w:rsid w:val="007C7B7B"/>
    <w:rsid w:val="007D03DA"/>
    <w:rsid w:val="007D0AD4"/>
    <w:rsid w:val="007D274E"/>
    <w:rsid w:val="007D2EA5"/>
    <w:rsid w:val="007D41CE"/>
    <w:rsid w:val="007D49B7"/>
    <w:rsid w:val="007D4A04"/>
    <w:rsid w:val="007E0D60"/>
    <w:rsid w:val="007E1A0D"/>
    <w:rsid w:val="007E428A"/>
    <w:rsid w:val="007E64E0"/>
    <w:rsid w:val="007F0889"/>
    <w:rsid w:val="007F10A4"/>
    <w:rsid w:val="007F3862"/>
    <w:rsid w:val="00802D1C"/>
    <w:rsid w:val="00806AE6"/>
    <w:rsid w:val="0081065F"/>
    <w:rsid w:val="00810BA1"/>
    <w:rsid w:val="00820364"/>
    <w:rsid w:val="0082177C"/>
    <w:rsid w:val="008233F0"/>
    <w:rsid w:val="00824816"/>
    <w:rsid w:val="008279A3"/>
    <w:rsid w:val="00830E52"/>
    <w:rsid w:val="00830E90"/>
    <w:rsid w:val="008326BF"/>
    <w:rsid w:val="008330BC"/>
    <w:rsid w:val="00833189"/>
    <w:rsid w:val="00834429"/>
    <w:rsid w:val="00841CA7"/>
    <w:rsid w:val="00841E99"/>
    <w:rsid w:val="00843ACC"/>
    <w:rsid w:val="00844E75"/>
    <w:rsid w:val="00845792"/>
    <w:rsid w:val="0085634E"/>
    <w:rsid w:val="00861C4C"/>
    <w:rsid w:val="008702D6"/>
    <w:rsid w:val="00870C91"/>
    <w:rsid w:val="00872A82"/>
    <w:rsid w:val="00874FDE"/>
    <w:rsid w:val="008758D4"/>
    <w:rsid w:val="00880A53"/>
    <w:rsid w:val="00882D17"/>
    <w:rsid w:val="008847A2"/>
    <w:rsid w:val="0088761B"/>
    <w:rsid w:val="00887885"/>
    <w:rsid w:val="00890620"/>
    <w:rsid w:val="00890628"/>
    <w:rsid w:val="0089079B"/>
    <w:rsid w:val="0089259D"/>
    <w:rsid w:val="008A1D22"/>
    <w:rsid w:val="008A50A6"/>
    <w:rsid w:val="008A776A"/>
    <w:rsid w:val="008B15E2"/>
    <w:rsid w:val="008B3CE4"/>
    <w:rsid w:val="008B75C3"/>
    <w:rsid w:val="008B7D49"/>
    <w:rsid w:val="008C18C2"/>
    <w:rsid w:val="008C62D6"/>
    <w:rsid w:val="008D27C7"/>
    <w:rsid w:val="008D5997"/>
    <w:rsid w:val="008E3B3F"/>
    <w:rsid w:val="008E3BD9"/>
    <w:rsid w:val="008E4AC0"/>
    <w:rsid w:val="008F128F"/>
    <w:rsid w:val="008F43FD"/>
    <w:rsid w:val="009002DA"/>
    <w:rsid w:val="00900A14"/>
    <w:rsid w:val="0090388E"/>
    <w:rsid w:val="009052DD"/>
    <w:rsid w:val="0090748B"/>
    <w:rsid w:val="0091138F"/>
    <w:rsid w:val="009172EC"/>
    <w:rsid w:val="00917394"/>
    <w:rsid w:val="00923544"/>
    <w:rsid w:val="00925A78"/>
    <w:rsid w:val="00935AAD"/>
    <w:rsid w:val="0094029D"/>
    <w:rsid w:val="009411CF"/>
    <w:rsid w:val="0094560B"/>
    <w:rsid w:val="0095650B"/>
    <w:rsid w:val="00956D14"/>
    <w:rsid w:val="0095761A"/>
    <w:rsid w:val="0096048E"/>
    <w:rsid w:val="00961E85"/>
    <w:rsid w:val="009629F3"/>
    <w:rsid w:val="00963768"/>
    <w:rsid w:val="00980B92"/>
    <w:rsid w:val="00983B53"/>
    <w:rsid w:val="0098676F"/>
    <w:rsid w:val="00986D48"/>
    <w:rsid w:val="009919B2"/>
    <w:rsid w:val="00991DD1"/>
    <w:rsid w:val="00992557"/>
    <w:rsid w:val="009974A9"/>
    <w:rsid w:val="0099756A"/>
    <w:rsid w:val="009A3AEF"/>
    <w:rsid w:val="009A3DA8"/>
    <w:rsid w:val="009A4403"/>
    <w:rsid w:val="009A63FE"/>
    <w:rsid w:val="009B08B9"/>
    <w:rsid w:val="009B116D"/>
    <w:rsid w:val="009B1295"/>
    <w:rsid w:val="009B4E85"/>
    <w:rsid w:val="009B4EEE"/>
    <w:rsid w:val="009B5080"/>
    <w:rsid w:val="009B6098"/>
    <w:rsid w:val="009B67A8"/>
    <w:rsid w:val="009B7B89"/>
    <w:rsid w:val="009C130D"/>
    <w:rsid w:val="009C3F06"/>
    <w:rsid w:val="009C3FF0"/>
    <w:rsid w:val="009C5A7E"/>
    <w:rsid w:val="009C683A"/>
    <w:rsid w:val="009D0855"/>
    <w:rsid w:val="009D3D80"/>
    <w:rsid w:val="009E61B0"/>
    <w:rsid w:val="009F2484"/>
    <w:rsid w:val="009F3B6F"/>
    <w:rsid w:val="009F5455"/>
    <w:rsid w:val="009F6EC1"/>
    <w:rsid w:val="009F7115"/>
    <w:rsid w:val="00A00662"/>
    <w:rsid w:val="00A0474A"/>
    <w:rsid w:val="00A0641A"/>
    <w:rsid w:val="00A0691D"/>
    <w:rsid w:val="00A07A51"/>
    <w:rsid w:val="00A1079A"/>
    <w:rsid w:val="00A14A60"/>
    <w:rsid w:val="00A2152B"/>
    <w:rsid w:val="00A25B77"/>
    <w:rsid w:val="00A31EFB"/>
    <w:rsid w:val="00A330DB"/>
    <w:rsid w:val="00A3501B"/>
    <w:rsid w:val="00A354BC"/>
    <w:rsid w:val="00A360AC"/>
    <w:rsid w:val="00A40990"/>
    <w:rsid w:val="00A41B1F"/>
    <w:rsid w:val="00A43931"/>
    <w:rsid w:val="00A5068A"/>
    <w:rsid w:val="00A517FF"/>
    <w:rsid w:val="00A51F27"/>
    <w:rsid w:val="00A53481"/>
    <w:rsid w:val="00A54787"/>
    <w:rsid w:val="00A568D0"/>
    <w:rsid w:val="00A575C9"/>
    <w:rsid w:val="00A57982"/>
    <w:rsid w:val="00A57A7A"/>
    <w:rsid w:val="00A60CF8"/>
    <w:rsid w:val="00A62E15"/>
    <w:rsid w:val="00A71357"/>
    <w:rsid w:val="00A73C58"/>
    <w:rsid w:val="00A75A8D"/>
    <w:rsid w:val="00A77537"/>
    <w:rsid w:val="00A84886"/>
    <w:rsid w:val="00A858DB"/>
    <w:rsid w:val="00A8614A"/>
    <w:rsid w:val="00A86C3B"/>
    <w:rsid w:val="00A87BA2"/>
    <w:rsid w:val="00A87F13"/>
    <w:rsid w:val="00A96610"/>
    <w:rsid w:val="00A9745B"/>
    <w:rsid w:val="00A9774C"/>
    <w:rsid w:val="00AA28F3"/>
    <w:rsid w:val="00AA2AFB"/>
    <w:rsid w:val="00AA35A5"/>
    <w:rsid w:val="00AB12E4"/>
    <w:rsid w:val="00AB146A"/>
    <w:rsid w:val="00AB2440"/>
    <w:rsid w:val="00AB2C6C"/>
    <w:rsid w:val="00AB2EB4"/>
    <w:rsid w:val="00AB49B5"/>
    <w:rsid w:val="00AB50AD"/>
    <w:rsid w:val="00AC6500"/>
    <w:rsid w:val="00AD1284"/>
    <w:rsid w:val="00AD6B53"/>
    <w:rsid w:val="00AD74DB"/>
    <w:rsid w:val="00AE0606"/>
    <w:rsid w:val="00AE062B"/>
    <w:rsid w:val="00AE1ADC"/>
    <w:rsid w:val="00AE1C72"/>
    <w:rsid w:val="00AE3D9A"/>
    <w:rsid w:val="00AE3EE4"/>
    <w:rsid w:val="00AE53AA"/>
    <w:rsid w:val="00AE64EC"/>
    <w:rsid w:val="00AF1F05"/>
    <w:rsid w:val="00AF6958"/>
    <w:rsid w:val="00B035E9"/>
    <w:rsid w:val="00B056B8"/>
    <w:rsid w:val="00B06A84"/>
    <w:rsid w:val="00B07F41"/>
    <w:rsid w:val="00B10921"/>
    <w:rsid w:val="00B20878"/>
    <w:rsid w:val="00B22546"/>
    <w:rsid w:val="00B25AF2"/>
    <w:rsid w:val="00B346CD"/>
    <w:rsid w:val="00B3591F"/>
    <w:rsid w:val="00B35BD1"/>
    <w:rsid w:val="00B37180"/>
    <w:rsid w:val="00B418FB"/>
    <w:rsid w:val="00B46934"/>
    <w:rsid w:val="00B47410"/>
    <w:rsid w:val="00B538BC"/>
    <w:rsid w:val="00B55D9C"/>
    <w:rsid w:val="00B566C8"/>
    <w:rsid w:val="00B57C90"/>
    <w:rsid w:val="00B629F3"/>
    <w:rsid w:val="00B663CF"/>
    <w:rsid w:val="00B71E1D"/>
    <w:rsid w:val="00B7289E"/>
    <w:rsid w:val="00B73AC0"/>
    <w:rsid w:val="00B74E5E"/>
    <w:rsid w:val="00B753BC"/>
    <w:rsid w:val="00B76108"/>
    <w:rsid w:val="00B81CAC"/>
    <w:rsid w:val="00B82B71"/>
    <w:rsid w:val="00B82EF2"/>
    <w:rsid w:val="00B83FFC"/>
    <w:rsid w:val="00B8502A"/>
    <w:rsid w:val="00B851C1"/>
    <w:rsid w:val="00B85260"/>
    <w:rsid w:val="00B85E1B"/>
    <w:rsid w:val="00B9352D"/>
    <w:rsid w:val="00B95313"/>
    <w:rsid w:val="00B95587"/>
    <w:rsid w:val="00BA0D23"/>
    <w:rsid w:val="00BA119A"/>
    <w:rsid w:val="00BA35A4"/>
    <w:rsid w:val="00BA3745"/>
    <w:rsid w:val="00BA58E2"/>
    <w:rsid w:val="00BA7C83"/>
    <w:rsid w:val="00BB2F24"/>
    <w:rsid w:val="00BB47D5"/>
    <w:rsid w:val="00BC4E16"/>
    <w:rsid w:val="00BC5AEC"/>
    <w:rsid w:val="00BD07DF"/>
    <w:rsid w:val="00BD097E"/>
    <w:rsid w:val="00BD1AC5"/>
    <w:rsid w:val="00BD461B"/>
    <w:rsid w:val="00BD531B"/>
    <w:rsid w:val="00BE24CB"/>
    <w:rsid w:val="00BE7503"/>
    <w:rsid w:val="00BE764E"/>
    <w:rsid w:val="00BF3CA0"/>
    <w:rsid w:val="00BF4BC3"/>
    <w:rsid w:val="00BF4EC7"/>
    <w:rsid w:val="00C00190"/>
    <w:rsid w:val="00C008FC"/>
    <w:rsid w:val="00C00EA2"/>
    <w:rsid w:val="00C05875"/>
    <w:rsid w:val="00C1087E"/>
    <w:rsid w:val="00C110AE"/>
    <w:rsid w:val="00C12EEE"/>
    <w:rsid w:val="00C14DC5"/>
    <w:rsid w:val="00C15155"/>
    <w:rsid w:val="00C15A9E"/>
    <w:rsid w:val="00C16051"/>
    <w:rsid w:val="00C20908"/>
    <w:rsid w:val="00C25F13"/>
    <w:rsid w:val="00C26840"/>
    <w:rsid w:val="00C30CBE"/>
    <w:rsid w:val="00C33955"/>
    <w:rsid w:val="00C35ED7"/>
    <w:rsid w:val="00C40C8A"/>
    <w:rsid w:val="00C41D54"/>
    <w:rsid w:val="00C426F6"/>
    <w:rsid w:val="00C44536"/>
    <w:rsid w:val="00C500E4"/>
    <w:rsid w:val="00C51E72"/>
    <w:rsid w:val="00C54FAA"/>
    <w:rsid w:val="00C55A38"/>
    <w:rsid w:val="00C56BE5"/>
    <w:rsid w:val="00C56E48"/>
    <w:rsid w:val="00C57AFF"/>
    <w:rsid w:val="00C602F4"/>
    <w:rsid w:val="00C64644"/>
    <w:rsid w:val="00C6544B"/>
    <w:rsid w:val="00C65E97"/>
    <w:rsid w:val="00C66870"/>
    <w:rsid w:val="00C71D55"/>
    <w:rsid w:val="00C73C64"/>
    <w:rsid w:val="00C74216"/>
    <w:rsid w:val="00C77AAC"/>
    <w:rsid w:val="00C81565"/>
    <w:rsid w:val="00C839DA"/>
    <w:rsid w:val="00C84011"/>
    <w:rsid w:val="00C8612B"/>
    <w:rsid w:val="00C8658C"/>
    <w:rsid w:val="00C919C7"/>
    <w:rsid w:val="00C94C10"/>
    <w:rsid w:val="00C95881"/>
    <w:rsid w:val="00C96731"/>
    <w:rsid w:val="00CA0C84"/>
    <w:rsid w:val="00CA3640"/>
    <w:rsid w:val="00CB0757"/>
    <w:rsid w:val="00CB0D72"/>
    <w:rsid w:val="00CB39A8"/>
    <w:rsid w:val="00CB5DED"/>
    <w:rsid w:val="00CB7409"/>
    <w:rsid w:val="00CB7871"/>
    <w:rsid w:val="00CC613D"/>
    <w:rsid w:val="00CC6316"/>
    <w:rsid w:val="00CC7568"/>
    <w:rsid w:val="00CC7FA5"/>
    <w:rsid w:val="00CD2403"/>
    <w:rsid w:val="00CD321B"/>
    <w:rsid w:val="00CD3764"/>
    <w:rsid w:val="00CD5B84"/>
    <w:rsid w:val="00CE05AC"/>
    <w:rsid w:val="00CE2F2C"/>
    <w:rsid w:val="00CE3105"/>
    <w:rsid w:val="00CE42FD"/>
    <w:rsid w:val="00CE597A"/>
    <w:rsid w:val="00CE6150"/>
    <w:rsid w:val="00CE6F97"/>
    <w:rsid w:val="00CE71F9"/>
    <w:rsid w:val="00CF09E9"/>
    <w:rsid w:val="00CF6443"/>
    <w:rsid w:val="00CF66B0"/>
    <w:rsid w:val="00CF7FA3"/>
    <w:rsid w:val="00D0033A"/>
    <w:rsid w:val="00D005B0"/>
    <w:rsid w:val="00D02ACA"/>
    <w:rsid w:val="00D02B0C"/>
    <w:rsid w:val="00D03065"/>
    <w:rsid w:val="00D034E8"/>
    <w:rsid w:val="00D07466"/>
    <w:rsid w:val="00D10ED2"/>
    <w:rsid w:val="00D113EE"/>
    <w:rsid w:val="00D16CAB"/>
    <w:rsid w:val="00D2056B"/>
    <w:rsid w:val="00D20B00"/>
    <w:rsid w:val="00D217FB"/>
    <w:rsid w:val="00D22A56"/>
    <w:rsid w:val="00D27024"/>
    <w:rsid w:val="00D30053"/>
    <w:rsid w:val="00D34C38"/>
    <w:rsid w:val="00D35501"/>
    <w:rsid w:val="00D5241D"/>
    <w:rsid w:val="00D5549E"/>
    <w:rsid w:val="00D554A0"/>
    <w:rsid w:val="00D6347B"/>
    <w:rsid w:val="00D64CD9"/>
    <w:rsid w:val="00D6600E"/>
    <w:rsid w:val="00D66EED"/>
    <w:rsid w:val="00D7648A"/>
    <w:rsid w:val="00D77E40"/>
    <w:rsid w:val="00D80CF0"/>
    <w:rsid w:val="00D83E19"/>
    <w:rsid w:val="00D857C0"/>
    <w:rsid w:val="00D85C7E"/>
    <w:rsid w:val="00D865F2"/>
    <w:rsid w:val="00D879BF"/>
    <w:rsid w:val="00D93AF5"/>
    <w:rsid w:val="00D93F6A"/>
    <w:rsid w:val="00D97CE6"/>
    <w:rsid w:val="00DA2BD9"/>
    <w:rsid w:val="00DA3DBF"/>
    <w:rsid w:val="00DA7C1D"/>
    <w:rsid w:val="00DB06FB"/>
    <w:rsid w:val="00DB4F99"/>
    <w:rsid w:val="00DB5746"/>
    <w:rsid w:val="00DB6191"/>
    <w:rsid w:val="00DC028E"/>
    <w:rsid w:val="00DC26C8"/>
    <w:rsid w:val="00DC36DD"/>
    <w:rsid w:val="00DC3E1E"/>
    <w:rsid w:val="00DC6BDF"/>
    <w:rsid w:val="00DD198D"/>
    <w:rsid w:val="00DD4634"/>
    <w:rsid w:val="00DE015B"/>
    <w:rsid w:val="00DE3657"/>
    <w:rsid w:val="00DF1630"/>
    <w:rsid w:val="00DF21CD"/>
    <w:rsid w:val="00DF400E"/>
    <w:rsid w:val="00DF5A88"/>
    <w:rsid w:val="00E01F50"/>
    <w:rsid w:val="00E05CBC"/>
    <w:rsid w:val="00E07198"/>
    <w:rsid w:val="00E07612"/>
    <w:rsid w:val="00E10151"/>
    <w:rsid w:val="00E121B6"/>
    <w:rsid w:val="00E12BE7"/>
    <w:rsid w:val="00E14308"/>
    <w:rsid w:val="00E153DE"/>
    <w:rsid w:val="00E165FB"/>
    <w:rsid w:val="00E265B5"/>
    <w:rsid w:val="00E30757"/>
    <w:rsid w:val="00E3077A"/>
    <w:rsid w:val="00E310EB"/>
    <w:rsid w:val="00E339EB"/>
    <w:rsid w:val="00E46360"/>
    <w:rsid w:val="00E50F18"/>
    <w:rsid w:val="00E52B9A"/>
    <w:rsid w:val="00E546EA"/>
    <w:rsid w:val="00E61F88"/>
    <w:rsid w:val="00E62A61"/>
    <w:rsid w:val="00E62BF8"/>
    <w:rsid w:val="00E63A65"/>
    <w:rsid w:val="00E647CA"/>
    <w:rsid w:val="00E64BFE"/>
    <w:rsid w:val="00E64D66"/>
    <w:rsid w:val="00E657DC"/>
    <w:rsid w:val="00E70C22"/>
    <w:rsid w:val="00E73EB5"/>
    <w:rsid w:val="00E75F30"/>
    <w:rsid w:val="00E76539"/>
    <w:rsid w:val="00E802DC"/>
    <w:rsid w:val="00E812FB"/>
    <w:rsid w:val="00E832B5"/>
    <w:rsid w:val="00E8404B"/>
    <w:rsid w:val="00E84D8A"/>
    <w:rsid w:val="00E85BA4"/>
    <w:rsid w:val="00E91F32"/>
    <w:rsid w:val="00E92B08"/>
    <w:rsid w:val="00E93C3B"/>
    <w:rsid w:val="00E94B9B"/>
    <w:rsid w:val="00E96F7E"/>
    <w:rsid w:val="00EA0DD2"/>
    <w:rsid w:val="00EA3CA4"/>
    <w:rsid w:val="00EA4FC8"/>
    <w:rsid w:val="00EA79FB"/>
    <w:rsid w:val="00EB08CD"/>
    <w:rsid w:val="00EB08DE"/>
    <w:rsid w:val="00EB1676"/>
    <w:rsid w:val="00EB18CD"/>
    <w:rsid w:val="00EB5C61"/>
    <w:rsid w:val="00EB7AC5"/>
    <w:rsid w:val="00EC25BE"/>
    <w:rsid w:val="00EC47FB"/>
    <w:rsid w:val="00EC4F3F"/>
    <w:rsid w:val="00EC5C1A"/>
    <w:rsid w:val="00EC6BE3"/>
    <w:rsid w:val="00EC7034"/>
    <w:rsid w:val="00EC7209"/>
    <w:rsid w:val="00ED29C0"/>
    <w:rsid w:val="00ED29E2"/>
    <w:rsid w:val="00EE0B4F"/>
    <w:rsid w:val="00EE5CB2"/>
    <w:rsid w:val="00EF1A9B"/>
    <w:rsid w:val="00EF3162"/>
    <w:rsid w:val="00EF4E63"/>
    <w:rsid w:val="00EF5585"/>
    <w:rsid w:val="00EF7756"/>
    <w:rsid w:val="00F01FD0"/>
    <w:rsid w:val="00F0590C"/>
    <w:rsid w:val="00F1108B"/>
    <w:rsid w:val="00F115C5"/>
    <w:rsid w:val="00F11EF5"/>
    <w:rsid w:val="00F15029"/>
    <w:rsid w:val="00F1535D"/>
    <w:rsid w:val="00F20647"/>
    <w:rsid w:val="00F20D35"/>
    <w:rsid w:val="00F24973"/>
    <w:rsid w:val="00F24A7E"/>
    <w:rsid w:val="00F32803"/>
    <w:rsid w:val="00F357B9"/>
    <w:rsid w:val="00F373D5"/>
    <w:rsid w:val="00F40EE7"/>
    <w:rsid w:val="00F42EA4"/>
    <w:rsid w:val="00F42FD8"/>
    <w:rsid w:val="00F45227"/>
    <w:rsid w:val="00F45420"/>
    <w:rsid w:val="00F45424"/>
    <w:rsid w:val="00F47977"/>
    <w:rsid w:val="00F5108D"/>
    <w:rsid w:val="00F533FC"/>
    <w:rsid w:val="00F56DB4"/>
    <w:rsid w:val="00F62C99"/>
    <w:rsid w:val="00F63F30"/>
    <w:rsid w:val="00F64377"/>
    <w:rsid w:val="00F65A96"/>
    <w:rsid w:val="00F668F6"/>
    <w:rsid w:val="00F703FD"/>
    <w:rsid w:val="00F722CE"/>
    <w:rsid w:val="00F74E2A"/>
    <w:rsid w:val="00F80147"/>
    <w:rsid w:val="00F8029A"/>
    <w:rsid w:val="00F81D9C"/>
    <w:rsid w:val="00F847CB"/>
    <w:rsid w:val="00F86274"/>
    <w:rsid w:val="00F87B29"/>
    <w:rsid w:val="00F87C0D"/>
    <w:rsid w:val="00F908B2"/>
    <w:rsid w:val="00F913DC"/>
    <w:rsid w:val="00F9222B"/>
    <w:rsid w:val="00F92B56"/>
    <w:rsid w:val="00F967F9"/>
    <w:rsid w:val="00F96CEB"/>
    <w:rsid w:val="00F97ED9"/>
    <w:rsid w:val="00FA1709"/>
    <w:rsid w:val="00FA2E91"/>
    <w:rsid w:val="00FA3DCB"/>
    <w:rsid w:val="00FB45BB"/>
    <w:rsid w:val="00FB74F0"/>
    <w:rsid w:val="00FC15BA"/>
    <w:rsid w:val="00FC32FB"/>
    <w:rsid w:val="00FC49A9"/>
    <w:rsid w:val="00FC510E"/>
    <w:rsid w:val="00FC6EBD"/>
    <w:rsid w:val="00FD3CD7"/>
    <w:rsid w:val="00FE0C93"/>
    <w:rsid w:val="00FE1EA0"/>
    <w:rsid w:val="00FE6416"/>
    <w:rsid w:val="00FE7728"/>
    <w:rsid w:val="00FF446E"/>
    <w:rsid w:val="00FF4C4D"/>
    <w:rsid w:val="00FF4C55"/>
    <w:rsid w:val="00FF583D"/>
    <w:rsid w:val="00FF607B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2E"/>
  </w:style>
  <w:style w:type="paragraph" w:styleId="Ttulo1">
    <w:name w:val="heading 1"/>
    <w:basedOn w:val="Normal"/>
    <w:next w:val="Normal"/>
    <w:link w:val="Ttulo1Char"/>
    <w:uiPriority w:val="9"/>
    <w:qFormat/>
    <w:rsid w:val="006951D8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6E4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56E4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6E4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6E4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56E4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6E4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6E4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6E4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51D8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951D8"/>
    <w:pPr>
      <w:spacing w:after="100"/>
    </w:pPr>
  </w:style>
  <w:style w:type="character" w:styleId="Hyperlink">
    <w:name w:val="Hyperlink"/>
    <w:basedOn w:val="Fontepargpadro"/>
    <w:uiPriority w:val="99"/>
    <w:unhideWhenUsed/>
    <w:rsid w:val="006951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1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D6600E"/>
    <w:pPr>
      <w:ind w:left="720"/>
      <w:contextualSpacing/>
    </w:pPr>
  </w:style>
  <w:style w:type="table" w:styleId="Tabelacomgrade">
    <w:name w:val="Table Grid"/>
    <w:basedOn w:val="Tabelanormal"/>
    <w:uiPriority w:val="59"/>
    <w:rsid w:val="00D6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BB47D5"/>
  </w:style>
  <w:style w:type="paragraph" w:styleId="Cabealho">
    <w:name w:val="header"/>
    <w:basedOn w:val="Normal"/>
    <w:link w:val="CabealhoChar"/>
    <w:uiPriority w:val="99"/>
    <w:semiHidden/>
    <w:unhideWhenUsed/>
    <w:rsid w:val="00B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47D5"/>
  </w:style>
  <w:style w:type="paragraph" w:styleId="Rodap">
    <w:name w:val="footer"/>
    <w:basedOn w:val="Normal"/>
    <w:link w:val="RodapChar"/>
    <w:uiPriority w:val="99"/>
    <w:unhideWhenUsed/>
    <w:rsid w:val="00B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7D5"/>
  </w:style>
  <w:style w:type="paragraph" w:customStyle="1" w:styleId="Standard">
    <w:name w:val="Standard"/>
    <w:link w:val="StandardChar1"/>
    <w:rsid w:val="003E36AC"/>
    <w:pPr>
      <w:suppressAutoHyphens/>
      <w:autoSpaceDN w:val="0"/>
      <w:textAlignment w:val="baseline"/>
    </w:pPr>
    <w:rPr>
      <w:rFonts w:ascii="Calibri" w:eastAsia="Arial Unicode MS" w:hAnsi="Calibri" w:cs="DejaVu Sans"/>
      <w:kern w:val="3"/>
    </w:rPr>
  </w:style>
  <w:style w:type="paragraph" w:customStyle="1" w:styleId="PargrafodaLista1">
    <w:name w:val="Parágrafo da Lista1"/>
    <w:basedOn w:val="Normal"/>
    <w:uiPriority w:val="34"/>
    <w:qFormat/>
    <w:rsid w:val="00152121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Char1">
    <w:name w:val="Standard Char1"/>
    <w:link w:val="Standard"/>
    <w:locked/>
    <w:rsid w:val="007923F3"/>
    <w:rPr>
      <w:rFonts w:ascii="Calibri" w:eastAsia="Arial Unicode MS" w:hAnsi="Calibri" w:cs="DejaVu Sans"/>
      <w:kern w:val="3"/>
    </w:rPr>
  </w:style>
  <w:style w:type="character" w:styleId="nfase">
    <w:name w:val="Emphasis"/>
    <w:qFormat/>
    <w:rsid w:val="007923F3"/>
    <w:rPr>
      <w:b/>
      <w:bCs/>
      <w:i w:val="0"/>
      <w:iCs w:val="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7923F3"/>
  </w:style>
  <w:style w:type="character" w:styleId="Refdecomentrio">
    <w:name w:val="annotation reference"/>
    <w:basedOn w:val="Fontepargpadro"/>
    <w:uiPriority w:val="99"/>
    <w:semiHidden/>
    <w:unhideWhenUsed/>
    <w:rsid w:val="00E73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3E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3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EB5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03F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03F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703F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03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03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03FD"/>
    <w:rPr>
      <w:vertAlign w:val="superscript"/>
    </w:rPr>
  </w:style>
  <w:style w:type="paragraph" w:customStyle="1" w:styleId="normal0">
    <w:name w:val="normal"/>
    <w:rsid w:val="00E63A6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C5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56E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6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6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56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6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6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6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418C1"/>
    <w:pPr>
      <w:spacing w:after="100"/>
      <w:ind w:left="22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5D9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91F32"/>
    <w:pPr>
      <w:spacing w:after="0"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04032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positiveencourager.global/john-deweys-approach-to-doing-positive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0889-9C98-4194-90C6-AD88F918A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16947-9FAE-467E-9B1B-4A5982CC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3987</Words>
  <Characters>21536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WB313313</dc:creator>
  <cp:lastModifiedBy>marcia-lang</cp:lastModifiedBy>
  <cp:revision>18</cp:revision>
  <cp:lastPrinted>2012-11-27T21:28:00Z</cp:lastPrinted>
  <dcterms:created xsi:type="dcterms:W3CDTF">2018-03-23T15:42:00Z</dcterms:created>
  <dcterms:modified xsi:type="dcterms:W3CDTF">2018-04-04T13:09:00Z</dcterms:modified>
</cp:coreProperties>
</file>